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A24" w:rsidRDefault="000C0A24" w:rsidP="005E7D1D">
      <w:pPr>
        <w:pStyle w:val="Heading2"/>
        <w:rPr>
          <w:rStyle w:val="Heading1Char"/>
          <w:b/>
          <w:bCs/>
        </w:rPr>
      </w:pPr>
      <w:bookmarkStart w:id="0" w:name="_GoBack"/>
      <w:bookmarkEnd w:id="0"/>
    </w:p>
    <w:p w:rsidR="000B56A8" w:rsidRPr="004030D7" w:rsidRDefault="000B56A8" w:rsidP="00135AB7">
      <w:pPr>
        <w:pStyle w:val="Heading1"/>
        <w:jc w:val="center"/>
      </w:pPr>
      <w:r w:rsidRPr="004030D7">
        <w:t>Technical information sheet for the proposed SDG indicator “</w:t>
      </w:r>
      <w:r w:rsidR="004030D7" w:rsidRPr="004030D7">
        <w:t>International Internet bandwidth per inhabitant (bits/second/inhabitant)</w:t>
      </w:r>
      <w:r w:rsidR="0006065B" w:rsidRPr="004030D7">
        <w:t>”</w:t>
      </w:r>
    </w:p>
    <w:p w:rsidR="000B56A8" w:rsidRDefault="000B56A8" w:rsidP="005E7D1D">
      <w:pPr>
        <w:pStyle w:val="Heading2"/>
        <w:rPr>
          <w:rStyle w:val="Heading1Char"/>
          <w:b/>
          <w:bCs/>
        </w:rPr>
      </w:pPr>
    </w:p>
    <w:p w:rsidR="000C0A24" w:rsidRDefault="000C0A24" w:rsidP="005E7D1D">
      <w:pPr>
        <w:pStyle w:val="Heading2"/>
      </w:pPr>
      <w:r w:rsidRPr="000C0A24">
        <w:rPr>
          <w:rStyle w:val="Heading1Char"/>
          <w:b/>
          <w:bCs/>
        </w:rPr>
        <w:t>Goal and target addressed:</w:t>
      </w:r>
      <w:r>
        <w:t xml:space="preserve"> </w:t>
      </w:r>
    </w:p>
    <w:p w:rsidR="00CB454F" w:rsidRDefault="00CB454F" w:rsidP="00CB454F"/>
    <w:p w:rsidR="000C0A24" w:rsidRDefault="004030D7" w:rsidP="004030D7">
      <w:r>
        <w:t>17.8</w:t>
      </w:r>
      <w:r w:rsidR="0006065B" w:rsidRPr="00952DEB">
        <w:t xml:space="preserve">: </w:t>
      </w:r>
      <w:r>
        <w:t>fully operationalize the Technology Bank and STI (Science, Technology and Innovation) capacity building mechanism for LDCs by 2017, and enhance the use of enabling technologies</w:t>
      </w:r>
      <w:r w:rsidR="004478AB">
        <w:t>,</w:t>
      </w:r>
      <w:r>
        <w:t xml:space="preserve"> in particular I</w:t>
      </w:r>
      <w:r w:rsidR="004478AB">
        <w:t>nformation and Communications Technology</w:t>
      </w:r>
    </w:p>
    <w:p w:rsidR="000C0A24" w:rsidRDefault="000C0A24" w:rsidP="000C0A24">
      <w:pPr>
        <w:pStyle w:val="Heading1"/>
        <w:rPr>
          <w:lang w:val="en-US" w:eastAsia="zh-CN"/>
        </w:rPr>
      </w:pPr>
      <w:r>
        <w:rPr>
          <w:lang w:val="en-US" w:eastAsia="zh-CN"/>
        </w:rPr>
        <w:t>Definition and method of computation:</w:t>
      </w:r>
    </w:p>
    <w:p w:rsidR="000C0A24" w:rsidRDefault="000C0A24" w:rsidP="000C0A24">
      <w:pPr>
        <w:rPr>
          <w:lang w:val="en-US" w:eastAsia="zh-CN"/>
        </w:rPr>
      </w:pPr>
    </w:p>
    <w:p w:rsidR="003632F2" w:rsidRDefault="00357848" w:rsidP="00E238B4">
      <w:pPr>
        <w:autoSpaceDE w:val="0"/>
        <w:autoSpaceDN w:val="0"/>
        <w:adjustRightInd w:val="0"/>
        <w:rPr>
          <w:rFonts w:eastAsiaTheme="minorEastAsia" w:cs="Calibri"/>
          <w:lang w:val="en-US" w:eastAsia="en-US"/>
        </w:rPr>
      </w:pPr>
      <w:r w:rsidRPr="00357848">
        <w:rPr>
          <w:rFonts w:eastAsiaTheme="minorEastAsia" w:cs="Calibri,Italic"/>
          <w:i/>
          <w:iCs/>
          <w:lang w:val="en-US" w:eastAsia="en-US"/>
        </w:rPr>
        <w:t xml:space="preserve">International Internet bandwidth </w:t>
      </w:r>
      <w:r w:rsidRPr="00357848">
        <w:rPr>
          <w:rFonts w:eastAsiaTheme="minorEastAsia" w:cs="Calibri"/>
          <w:lang w:val="en-US" w:eastAsia="en-US"/>
        </w:rPr>
        <w:t xml:space="preserve">refers to the total capacity of international </w:t>
      </w:r>
      <w:r w:rsidR="003632F2">
        <w:rPr>
          <w:rFonts w:eastAsiaTheme="minorEastAsia" w:cs="Calibri"/>
          <w:lang w:val="en-US" w:eastAsia="en-US"/>
        </w:rPr>
        <w:t>telecommunication links provisioned to carry Internet traffic</w:t>
      </w:r>
      <w:r>
        <w:rPr>
          <w:rFonts w:eastAsiaTheme="minorEastAsia" w:cs="Calibri"/>
          <w:lang w:val="en-US" w:eastAsia="en-US"/>
        </w:rPr>
        <w:t xml:space="preserve">, in megabits per </w:t>
      </w:r>
      <w:r w:rsidRPr="00357848">
        <w:rPr>
          <w:rFonts w:eastAsiaTheme="minorEastAsia" w:cs="Calibri"/>
          <w:lang w:val="en-US" w:eastAsia="en-US"/>
        </w:rPr>
        <w:t xml:space="preserve">second (Mbit/s). If capacity is </w:t>
      </w:r>
      <w:r w:rsidRPr="00861ABF">
        <w:rPr>
          <w:rFonts w:eastAsiaTheme="minorEastAsia" w:cs="Calibri"/>
          <w:lang w:val="en-US" w:eastAsia="en-US"/>
        </w:rPr>
        <w:t xml:space="preserve">asymmetric (i.e. more incoming (downlink) than outgoing (uplink) capacity), then the incoming (downlink) capacity should be provided. </w:t>
      </w:r>
      <w:r w:rsidR="00135AB7" w:rsidRPr="00861ABF">
        <w:rPr>
          <w:rFonts w:eastAsiaTheme="minorEastAsia" w:cs="Calibri"/>
          <w:lang w:val="en-US" w:eastAsia="en-US"/>
        </w:rPr>
        <w:t xml:space="preserve">Data on international Internet bandwidth </w:t>
      </w:r>
      <w:r w:rsidR="00861ABF" w:rsidRPr="00861ABF">
        <w:rPr>
          <w:rFonts w:eastAsiaTheme="minorEastAsia" w:cs="Calibri"/>
          <w:lang w:val="en-US" w:eastAsia="en-US"/>
        </w:rPr>
        <w:t xml:space="preserve">refers to the </w:t>
      </w:r>
      <w:r w:rsidR="00861ABF">
        <w:rPr>
          <w:rFonts w:eastAsiaTheme="minorEastAsia" w:cs="Calibri,BoldItalic"/>
          <w:lang w:val="en-US" w:eastAsia="en-US"/>
        </w:rPr>
        <w:t>u</w:t>
      </w:r>
      <w:r w:rsidR="003632F2" w:rsidRPr="00E238B4">
        <w:rPr>
          <w:rFonts w:eastAsiaTheme="minorEastAsia" w:cs="Calibri,BoldItalic"/>
          <w:lang w:val="en-US" w:eastAsia="en-US"/>
        </w:rPr>
        <w:t>sed international Internet bandwidth (traffic)</w:t>
      </w:r>
      <w:r w:rsidR="00861ABF" w:rsidRPr="00E238B4">
        <w:rPr>
          <w:rFonts w:eastAsiaTheme="minorEastAsia" w:cs="Calibri,BoldItalic"/>
          <w:lang w:val="en-US" w:eastAsia="en-US"/>
        </w:rPr>
        <w:t xml:space="preserve"> and to </w:t>
      </w:r>
      <w:r w:rsidR="003632F2" w:rsidRPr="00861ABF">
        <w:rPr>
          <w:rFonts w:eastAsiaTheme="minorEastAsia" w:cs="Calibri"/>
          <w:lang w:val="en-US" w:eastAsia="en-US"/>
        </w:rPr>
        <w:t>the average traffic load (expressed in Mbit/s) of international fibre-optic cables and radio links for carrying Internet traffic. The average should be calculated over the 12-month period of the reference year, and should take into consideration the traffic of all international Internet links. The combined average traffic load of different international</w:t>
      </w:r>
      <w:r w:rsidR="003632F2" w:rsidRPr="003632F2">
        <w:rPr>
          <w:rFonts w:eastAsiaTheme="minorEastAsia" w:cs="Calibri"/>
          <w:lang w:val="en-US" w:eastAsia="en-US"/>
        </w:rPr>
        <w:t xml:space="preserve"> Internet links can be reported as the addition of the average traffic load of each link.</w:t>
      </w:r>
    </w:p>
    <w:p w:rsidR="00357848" w:rsidRDefault="00357848">
      <w:pPr>
        <w:rPr>
          <w:lang w:val="en-US" w:eastAsia="en-US"/>
        </w:rPr>
      </w:pPr>
    </w:p>
    <w:p w:rsidR="00476BE8" w:rsidRPr="00357848" w:rsidRDefault="00476BE8">
      <w:pPr>
        <w:rPr>
          <w:lang w:val="en-US" w:eastAsia="en-US"/>
        </w:rPr>
      </w:pPr>
      <w:r w:rsidRPr="00357848">
        <w:rPr>
          <w:lang w:val="en-US" w:eastAsia="en-US"/>
        </w:rPr>
        <w:t>The Internet</w:t>
      </w:r>
      <w:r w:rsidRPr="00357848">
        <w:rPr>
          <w:i/>
          <w:iCs/>
          <w:lang w:val="en-US" w:eastAsia="en-US"/>
        </w:rPr>
        <w:t xml:space="preserve"> </w:t>
      </w:r>
      <w:r w:rsidRPr="00357848">
        <w:rPr>
          <w:lang w:val="en-US" w:eastAsia="en-US"/>
        </w:rPr>
        <w:t>is a worldwide public computer network. It provides access to a number of communication services including the World Wide Web and carries e-mail, news, entertainment and data files.</w:t>
      </w:r>
    </w:p>
    <w:p w:rsidR="00476BE8" w:rsidRPr="00952DEB" w:rsidRDefault="00476BE8">
      <w:pPr>
        <w:rPr>
          <w:lang w:val="en-US" w:eastAsia="en-US"/>
        </w:rPr>
      </w:pPr>
    </w:p>
    <w:p w:rsidR="0085075E" w:rsidRDefault="0085075E" w:rsidP="00135AB7">
      <w:pPr>
        <w:rPr>
          <w:rFonts w:ascii="Calibri" w:eastAsiaTheme="minorEastAsia" w:hAnsi="Calibri" w:cs="Calibri"/>
          <w:lang w:val="en-US" w:eastAsia="en-US"/>
        </w:rPr>
      </w:pPr>
      <w:r w:rsidRPr="0085075E">
        <w:t xml:space="preserve">ITU collects data for this indicator through an annual questionnaire </w:t>
      </w:r>
      <w:r w:rsidR="00135AB7">
        <w:t xml:space="preserve">sent to </w:t>
      </w:r>
      <w:r w:rsidRPr="0085075E">
        <w:t>national regulatory authorities or Information and Communication Technology Ministries, who collect the data from Internet Service Providers</w:t>
      </w:r>
      <w:r w:rsidR="00785826">
        <w:t xml:space="preserve"> and/or wholesale Internet connectivity providers</w:t>
      </w:r>
      <w:r>
        <w:t xml:space="preserve">. </w:t>
      </w:r>
      <w:r w:rsidRPr="00952DEB">
        <w:rPr>
          <w:rFonts w:ascii="Calibri" w:eastAsiaTheme="minorEastAsia" w:hAnsi="Calibri" w:cs="Calibri"/>
          <w:lang w:val="en-US" w:eastAsia="en-US"/>
        </w:rPr>
        <w:t xml:space="preserve">The data can be collected by asking </w:t>
      </w:r>
      <w:r w:rsidR="00785826" w:rsidRPr="00785826">
        <w:rPr>
          <w:rFonts w:ascii="Calibri" w:eastAsiaTheme="minorEastAsia" w:hAnsi="Calibri" w:cs="Calibri"/>
          <w:lang w:val="en-US" w:eastAsia="en-US"/>
        </w:rPr>
        <w:t>the operators that own the in</w:t>
      </w:r>
      <w:r w:rsidR="00785826">
        <w:rPr>
          <w:rFonts w:ascii="Calibri" w:eastAsiaTheme="minorEastAsia" w:hAnsi="Calibri" w:cs="Calibri"/>
          <w:lang w:val="en-US" w:eastAsia="en-US"/>
        </w:rPr>
        <w:t xml:space="preserve">ternational fibre-optic cables </w:t>
      </w:r>
      <w:r w:rsidR="00785826" w:rsidRPr="00785826">
        <w:rPr>
          <w:rFonts w:ascii="Calibri" w:eastAsiaTheme="minorEastAsia" w:hAnsi="Calibri" w:cs="Calibri"/>
          <w:lang w:val="en-US" w:eastAsia="en-US"/>
        </w:rPr>
        <w:t xml:space="preserve">and radio links about the bandwidth data from their links, excluding any leased capacity from third parties. </w:t>
      </w:r>
      <w:r w:rsidR="00785826">
        <w:rPr>
          <w:rFonts w:ascii="Calibri" w:eastAsiaTheme="minorEastAsia" w:hAnsi="Calibri" w:cs="Calibri"/>
          <w:lang w:val="en-US" w:eastAsia="en-US"/>
        </w:rPr>
        <w:t xml:space="preserve">Data can also be collected by asking </w:t>
      </w:r>
      <w:r w:rsidR="00785826" w:rsidRPr="00785826">
        <w:rPr>
          <w:rFonts w:ascii="Calibri" w:eastAsiaTheme="minorEastAsia" w:hAnsi="Calibri" w:cs="Calibri"/>
          <w:lang w:val="en-US" w:eastAsia="en-US"/>
        </w:rPr>
        <w:t>retail I</w:t>
      </w:r>
      <w:r w:rsidR="00785826">
        <w:rPr>
          <w:rFonts w:ascii="Calibri" w:eastAsiaTheme="minorEastAsia" w:hAnsi="Calibri" w:cs="Calibri"/>
          <w:lang w:val="en-US" w:eastAsia="en-US"/>
        </w:rPr>
        <w:t>nternet service provider</w:t>
      </w:r>
      <w:r w:rsidR="00785826" w:rsidRPr="00785826">
        <w:rPr>
          <w:rFonts w:ascii="Calibri" w:eastAsiaTheme="minorEastAsia" w:hAnsi="Calibri" w:cs="Calibri"/>
          <w:lang w:val="en-US" w:eastAsia="en-US"/>
        </w:rPr>
        <w:t>s about the international Internet bandwidth they use to carry the traffic from their users, irrespective of whether this capacity is owned or leased.</w:t>
      </w:r>
      <w:r w:rsidRPr="00952DEB">
        <w:rPr>
          <w:rFonts w:ascii="Calibri" w:eastAsiaTheme="minorEastAsia" w:hAnsi="Calibri" w:cs="Calibri"/>
          <w:lang w:val="en-US" w:eastAsia="en-US"/>
        </w:rPr>
        <w:t xml:space="preserve"> </w:t>
      </w:r>
      <w:r w:rsidR="00785826">
        <w:rPr>
          <w:rFonts w:ascii="Calibri" w:eastAsiaTheme="minorEastAsia" w:hAnsi="Calibri" w:cs="Calibri"/>
          <w:lang w:val="en-US" w:eastAsia="en-US"/>
        </w:rPr>
        <w:t>D</w:t>
      </w:r>
      <w:r w:rsidRPr="00952DEB">
        <w:rPr>
          <w:rFonts w:ascii="Calibri" w:eastAsiaTheme="minorEastAsia" w:hAnsi="Calibri" w:cs="Calibri"/>
          <w:lang w:val="en-US" w:eastAsia="en-US"/>
        </w:rPr>
        <w:t xml:space="preserve">ata </w:t>
      </w:r>
      <w:r w:rsidR="00785826">
        <w:rPr>
          <w:rFonts w:ascii="Calibri" w:eastAsiaTheme="minorEastAsia" w:hAnsi="Calibri" w:cs="Calibri"/>
          <w:lang w:val="en-US" w:eastAsia="en-US"/>
        </w:rPr>
        <w:t xml:space="preserve">are </w:t>
      </w:r>
      <w:r w:rsidRPr="00952DEB">
        <w:rPr>
          <w:rFonts w:ascii="Calibri" w:eastAsiaTheme="minorEastAsia" w:hAnsi="Calibri" w:cs="Calibri"/>
          <w:lang w:val="en-US" w:eastAsia="en-US"/>
        </w:rPr>
        <w:t>then added up to obtain the country</w:t>
      </w:r>
      <w:r>
        <w:rPr>
          <w:rFonts w:ascii="Calibri" w:eastAsiaTheme="minorEastAsia" w:hAnsi="Calibri" w:cs="Calibri"/>
          <w:lang w:val="en-US" w:eastAsia="en-US"/>
        </w:rPr>
        <w:t xml:space="preserve"> </w:t>
      </w:r>
      <w:r w:rsidRPr="00952DEB">
        <w:rPr>
          <w:rFonts w:ascii="Calibri" w:eastAsiaTheme="minorEastAsia" w:hAnsi="Calibri" w:cs="Calibri"/>
          <w:lang w:val="en-US" w:eastAsia="en-US"/>
        </w:rPr>
        <w:t>totals.</w:t>
      </w:r>
    </w:p>
    <w:p w:rsidR="00357848" w:rsidRDefault="00357848" w:rsidP="00952DEB">
      <w:pPr>
        <w:rPr>
          <w:rFonts w:ascii="Calibri" w:eastAsiaTheme="minorEastAsia" w:hAnsi="Calibri" w:cs="Calibri"/>
          <w:lang w:val="en-US" w:eastAsia="en-US"/>
        </w:rPr>
      </w:pPr>
    </w:p>
    <w:p w:rsidR="00357848" w:rsidRPr="00357848" w:rsidRDefault="00861ABF" w:rsidP="00861ABF">
      <w:pPr>
        <w:autoSpaceDE w:val="0"/>
        <w:autoSpaceDN w:val="0"/>
        <w:adjustRightInd w:val="0"/>
        <w:rPr>
          <w:rFonts w:eastAsiaTheme="minorEastAsia" w:cs="Calibri"/>
          <w:lang w:val="en-US" w:eastAsia="en-US"/>
        </w:rPr>
      </w:pPr>
      <w:r>
        <w:rPr>
          <w:rFonts w:eastAsiaTheme="minorEastAsia" w:cs="Calibri"/>
          <w:lang w:val="en-US" w:eastAsia="en-US"/>
        </w:rPr>
        <w:t>This indicator refers</w:t>
      </w:r>
      <w:r w:rsidR="00357848" w:rsidRPr="00357848">
        <w:rPr>
          <w:rFonts w:eastAsiaTheme="minorEastAsia" w:cs="Calibri"/>
          <w:lang w:val="en-US" w:eastAsia="en-US"/>
        </w:rPr>
        <w:t xml:space="preserve"> to </w:t>
      </w:r>
      <w:r w:rsidRPr="00357848">
        <w:rPr>
          <w:rFonts w:eastAsiaTheme="minorEastAsia" w:cs="Calibri"/>
          <w:lang w:val="en-US" w:eastAsia="en-US"/>
        </w:rPr>
        <w:t>the</w:t>
      </w:r>
      <w:r>
        <w:rPr>
          <w:rFonts w:eastAsiaTheme="minorEastAsia" w:cs="Calibri"/>
          <w:lang w:val="en-US" w:eastAsia="en-US"/>
        </w:rPr>
        <w:t xml:space="preserve"> used </w:t>
      </w:r>
      <w:r w:rsidR="00357848" w:rsidRPr="00357848">
        <w:rPr>
          <w:rFonts w:eastAsiaTheme="minorEastAsia" w:cs="Calibri"/>
          <w:lang w:val="en-US" w:eastAsia="en-US"/>
        </w:rPr>
        <w:t>capacity of international connections between countries for</w:t>
      </w:r>
      <w:r w:rsidR="00357848">
        <w:rPr>
          <w:rFonts w:eastAsiaTheme="minorEastAsia" w:cs="Calibri"/>
          <w:lang w:val="en-US" w:eastAsia="en-US"/>
        </w:rPr>
        <w:t xml:space="preserve"> transmitting Internet traffic. </w:t>
      </w:r>
      <w:r w:rsidR="00357848" w:rsidRPr="00357848">
        <w:rPr>
          <w:rFonts w:eastAsiaTheme="minorEastAsia" w:cs="Calibri"/>
          <w:lang w:val="en-US" w:eastAsia="en-US"/>
        </w:rPr>
        <w:t xml:space="preserve">Out of the total international bandwidth available in the country (i.e. the </w:t>
      </w:r>
      <w:r w:rsidR="00357848" w:rsidRPr="00357848">
        <w:rPr>
          <w:rFonts w:eastAsiaTheme="minorEastAsia" w:cs="Calibri,Italic"/>
          <w:i/>
          <w:iCs/>
          <w:lang w:val="en-US" w:eastAsia="en-US"/>
        </w:rPr>
        <w:t xml:space="preserve">potential </w:t>
      </w:r>
      <w:r w:rsidR="00357848" w:rsidRPr="00357848">
        <w:rPr>
          <w:rFonts w:eastAsiaTheme="minorEastAsia" w:cs="Calibri"/>
          <w:lang w:val="en-US" w:eastAsia="en-US"/>
        </w:rPr>
        <w:t>capacit</w:t>
      </w:r>
      <w:r w:rsidR="00357848">
        <w:rPr>
          <w:rFonts w:eastAsiaTheme="minorEastAsia" w:cs="Calibri"/>
          <w:lang w:val="en-US" w:eastAsia="en-US"/>
        </w:rPr>
        <w:t xml:space="preserve">y of the connections), there is </w:t>
      </w:r>
      <w:r w:rsidR="00357848" w:rsidRPr="00357848">
        <w:rPr>
          <w:rFonts w:eastAsiaTheme="minorEastAsia" w:cs="Calibri"/>
          <w:lang w:val="en-US" w:eastAsia="en-US"/>
        </w:rPr>
        <w:t xml:space="preserve">a part that corresponds to the </w:t>
      </w:r>
      <w:r w:rsidR="00785826" w:rsidRPr="00015B7F">
        <w:rPr>
          <w:rFonts w:eastAsiaTheme="minorEastAsia" w:cs="Calibri,Italic"/>
          <w:lang w:val="en-US" w:eastAsia="en-US"/>
        </w:rPr>
        <w:t>lit or equipped</w:t>
      </w:r>
      <w:r w:rsidR="00785826">
        <w:rPr>
          <w:rFonts w:eastAsiaTheme="minorEastAsia" w:cs="Calibri,Italic"/>
          <w:i/>
          <w:iCs/>
          <w:lang w:val="en-US" w:eastAsia="en-US"/>
        </w:rPr>
        <w:t xml:space="preserve"> </w:t>
      </w:r>
      <w:r w:rsidR="00357848" w:rsidRPr="00357848">
        <w:rPr>
          <w:rFonts w:eastAsiaTheme="minorEastAsia" w:cs="Calibri"/>
          <w:lang w:val="en-US" w:eastAsia="en-US"/>
        </w:rPr>
        <w:t>capacity</w:t>
      </w:r>
      <w:r w:rsidR="00785826">
        <w:rPr>
          <w:rFonts w:eastAsiaTheme="minorEastAsia" w:cs="Calibri"/>
          <w:lang w:val="en-US" w:eastAsia="en-US"/>
        </w:rPr>
        <w:t xml:space="preserve">, i.e. capacity currently available for use and for which the necessary </w:t>
      </w:r>
      <w:r w:rsidR="00785826" w:rsidRPr="00785826">
        <w:rPr>
          <w:rFonts w:eastAsiaTheme="minorEastAsia" w:cs="Calibri"/>
          <w:lang w:val="en-US" w:eastAsia="en-US"/>
        </w:rPr>
        <w:lastRenderedPageBreak/>
        <w:t xml:space="preserve">equipment </w:t>
      </w:r>
      <w:r w:rsidR="00785826">
        <w:rPr>
          <w:rFonts w:eastAsiaTheme="minorEastAsia" w:cs="Calibri"/>
          <w:lang w:val="en-US" w:eastAsia="en-US"/>
        </w:rPr>
        <w:t xml:space="preserve">has been </w:t>
      </w:r>
      <w:r w:rsidR="00785826" w:rsidRPr="00785826">
        <w:rPr>
          <w:rFonts w:eastAsiaTheme="minorEastAsia" w:cs="Calibri"/>
          <w:lang w:val="en-US" w:eastAsia="en-US"/>
        </w:rPr>
        <w:t xml:space="preserve">deployed and </w:t>
      </w:r>
      <w:r w:rsidR="00785826">
        <w:rPr>
          <w:rFonts w:eastAsiaTheme="minorEastAsia" w:cs="Calibri"/>
          <w:lang w:val="en-US" w:eastAsia="en-US"/>
        </w:rPr>
        <w:t xml:space="preserve">is operational </w:t>
      </w:r>
      <w:r w:rsidR="00785826" w:rsidRPr="00785826">
        <w:rPr>
          <w:rFonts w:eastAsiaTheme="minorEastAsia" w:cs="Calibri"/>
          <w:lang w:val="en-US" w:eastAsia="en-US"/>
        </w:rPr>
        <w:t>at both ends</w:t>
      </w:r>
      <w:r w:rsidR="00785826">
        <w:rPr>
          <w:rFonts w:eastAsiaTheme="minorEastAsia" w:cs="Calibri"/>
          <w:lang w:val="en-US" w:eastAsia="en-US"/>
        </w:rPr>
        <w:t xml:space="preserve"> of the link</w:t>
      </w:r>
      <w:r w:rsidR="00357848" w:rsidRPr="00357848">
        <w:rPr>
          <w:rFonts w:eastAsiaTheme="minorEastAsia" w:cs="Calibri"/>
          <w:lang w:val="en-US" w:eastAsia="en-US"/>
        </w:rPr>
        <w:t xml:space="preserve">. </w:t>
      </w:r>
      <w:r>
        <w:rPr>
          <w:rFonts w:eastAsiaTheme="minorEastAsia" w:cs="Calibri"/>
          <w:lang w:val="en-US" w:eastAsia="en-US"/>
        </w:rPr>
        <w:t xml:space="preserve">Only the </w:t>
      </w:r>
      <w:r w:rsidR="00785826">
        <w:rPr>
          <w:rFonts w:eastAsiaTheme="minorEastAsia" w:cs="Calibri"/>
          <w:lang w:val="en-US" w:eastAsia="en-US"/>
        </w:rPr>
        <w:t xml:space="preserve">part of the lit/equipped capacity that has been actually used to carry Internet traffic during the reference period </w:t>
      </w:r>
      <w:r>
        <w:rPr>
          <w:rFonts w:eastAsiaTheme="minorEastAsia" w:cs="Calibri"/>
          <w:lang w:val="en-US" w:eastAsia="en-US"/>
        </w:rPr>
        <w:t>is counted as</w:t>
      </w:r>
      <w:r w:rsidR="00785826">
        <w:rPr>
          <w:rFonts w:eastAsiaTheme="minorEastAsia" w:cs="Calibri"/>
          <w:lang w:val="en-US" w:eastAsia="en-US"/>
        </w:rPr>
        <w:t xml:space="preserve"> used capacity.</w:t>
      </w:r>
      <w:r w:rsidR="00357848">
        <w:rPr>
          <w:rFonts w:eastAsiaTheme="minorEastAsia" w:cs="Calibri"/>
          <w:lang w:val="en-US" w:eastAsia="en-US"/>
        </w:rPr>
        <w:t xml:space="preserve"> </w:t>
      </w:r>
    </w:p>
    <w:p w:rsidR="00357848" w:rsidRDefault="00357848" w:rsidP="00357848">
      <w:pPr>
        <w:autoSpaceDE w:val="0"/>
        <w:autoSpaceDN w:val="0"/>
        <w:adjustRightInd w:val="0"/>
        <w:rPr>
          <w:rFonts w:eastAsiaTheme="minorEastAsia" w:cs="Calibri"/>
          <w:lang w:val="en-US" w:eastAsia="en-US"/>
        </w:rPr>
      </w:pPr>
    </w:p>
    <w:p w:rsidR="00357848" w:rsidRPr="00357848" w:rsidRDefault="00785826" w:rsidP="00135AB7">
      <w:pPr>
        <w:autoSpaceDE w:val="0"/>
        <w:autoSpaceDN w:val="0"/>
        <w:adjustRightInd w:val="0"/>
        <w:rPr>
          <w:rFonts w:eastAsiaTheme="minorEastAsia" w:cs="Calibri"/>
          <w:lang w:val="en-US" w:eastAsia="en-US"/>
        </w:rPr>
      </w:pPr>
      <w:r>
        <w:rPr>
          <w:rFonts w:eastAsiaTheme="minorEastAsia" w:cs="Calibri"/>
          <w:lang w:val="en-US" w:eastAsia="en-US"/>
        </w:rPr>
        <w:t>D</w:t>
      </w:r>
      <w:r w:rsidR="00623081">
        <w:rPr>
          <w:rFonts w:eastAsiaTheme="minorEastAsia" w:cs="Calibri"/>
          <w:lang w:val="en-US" w:eastAsia="en-US"/>
        </w:rPr>
        <w:t xml:space="preserve">ata on </w:t>
      </w:r>
      <w:r>
        <w:rPr>
          <w:rFonts w:eastAsiaTheme="minorEastAsia" w:cs="Calibri"/>
          <w:lang w:val="en-US" w:eastAsia="en-US"/>
        </w:rPr>
        <w:t xml:space="preserve">international </w:t>
      </w:r>
      <w:r w:rsidR="00623081">
        <w:rPr>
          <w:rFonts w:eastAsiaTheme="minorEastAsia" w:cs="Calibri"/>
          <w:lang w:val="en-US" w:eastAsia="en-US"/>
        </w:rPr>
        <w:t xml:space="preserve">Internet </w:t>
      </w:r>
      <w:r w:rsidR="001B74D7">
        <w:rPr>
          <w:rFonts w:eastAsiaTheme="minorEastAsia" w:cs="Calibri"/>
          <w:lang w:val="en-US" w:eastAsia="en-US"/>
        </w:rPr>
        <w:t>bandwidth</w:t>
      </w:r>
      <w:r w:rsidR="00357848" w:rsidRPr="00357848">
        <w:rPr>
          <w:rFonts w:eastAsiaTheme="minorEastAsia" w:cs="Calibri"/>
          <w:lang w:val="en-US" w:eastAsia="en-US"/>
        </w:rPr>
        <w:t xml:space="preserve"> </w:t>
      </w:r>
      <w:r>
        <w:rPr>
          <w:rFonts w:eastAsiaTheme="minorEastAsia" w:cs="Calibri"/>
          <w:lang w:val="en-US" w:eastAsia="en-US"/>
        </w:rPr>
        <w:t xml:space="preserve">are </w:t>
      </w:r>
      <w:r w:rsidR="00357848" w:rsidRPr="00357848">
        <w:rPr>
          <w:rFonts w:eastAsiaTheme="minorEastAsia" w:cs="Calibri"/>
          <w:lang w:val="en-US" w:eastAsia="en-US"/>
        </w:rPr>
        <w:t xml:space="preserve">multiplied by 1 million and divided by the population to derive </w:t>
      </w:r>
      <w:r w:rsidR="001B74D7">
        <w:rPr>
          <w:rFonts w:eastAsiaTheme="minorEastAsia" w:cs="Calibri"/>
          <w:lang w:val="en-US" w:eastAsia="en-US"/>
        </w:rPr>
        <w:t xml:space="preserve">the </w:t>
      </w:r>
      <w:r w:rsidR="00357848" w:rsidRPr="00357848">
        <w:rPr>
          <w:rFonts w:eastAsiaTheme="minorEastAsia" w:cs="Calibri"/>
          <w:lang w:val="en-US" w:eastAsia="en-US"/>
        </w:rPr>
        <w:t>inter</w:t>
      </w:r>
      <w:r w:rsidR="00357848">
        <w:rPr>
          <w:rFonts w:eastAsiaTheme="minorEastAsia" w:cs="Calibri"/>
          <w:lang w:val="en-US" w:eastAsia="en-US"/>
        </w:rPr>
        <w:t xml:space="preserve">national Internet bandwidth per </w:t>
      </w:r>
      <w:r w:rsidR="00357848" w:rsidRPr="00357848">
        <w:rPr>
          <w:rFonts w:eastAsiaTheme="minorEastAsia" w:cs="Calibri"/>
          <w:lang w:val="en-US" w:eastAsia="en-US"/>
        </w:rPr>
        <w:t>inhabitant (bits/second/inhabitant)</w:t>
      </w:r>
      <w:r w:rsidR="00623081">
        <w:rPr>
          <w:rFonts w:eastAsiaTheme="minorEastAsia" w:cs="Calibri"/>
          <w:lang w:val="en-US" w:eastAsia="en-US"/>
        </w:rPr>
        <w:t>.</w:t>
      </w:r>
      <w:r w:rsidR="001B74D7">
        <w:rPr>
          <w:rFonts w:eastAsiaTheme="minorEastAsia" w:cs="Calibri"/>
          <w:lang w:val="en-US" w:eastAsia="en-US"/>
        </w:rPr>
        <w:t xml:space="preserve"> Data are presented in relative terms to the population of the country in order to ascertain to what extent the current international Internet bandwidth suffices the </w:t>
      </w:r>
      <w:r w:rsidR="00135AB7">
        <w:rPr>
          <w:rFonts w:eastAsiaTheme="minorEastAsia" w:cs="Calibri"/>
          <w:lang w:val="en-US" w:eastAsia="en-US"/>
        </w:rPr>
        <w:t xml:space="preserve">whole </w:t>
      </w:r>
      <w:r w:rsidR="001B74D7">
        <w:rPr>
          <w:rFonts w:eastAsiaTheme="minorEastAsia" w:cs="Calibri"/>
          <w:lang w:val="en-US" w:eastAsia="en-US"/>
        </w:rPr>
        <w:t>population in a country.</w:t>
      </w:r>
    </w:p>
    <w:p w:rsidR="000C0A24" w:rsidRDefault="000C0A24" w:rsidP="000C0A24">
      <w:pPr>
        <w:pStyle w:val="Heading1"/>
      </w:pPr>
      <w:r>
        <w:t>Rationale and interpretation</w:t>
      </w:r>
    </w:p>
    <w:p w:rsidR="000C0A24" w:rsidRDefault="000C0A24" w:rsidP="000C0A24"/>
    <w:p w:rsidR="00265115" w:rsidRDefault="000C0A24" w:rsidP="00135AB7">
      <w:r w:rsidRPr="009A755C">
        <w:t xml:space="preserve">The </w:t>
      </w:r>
      <w:r w:rsidR="00CC308C">
        <w:t xml:space="preserve">Internet has become an increasingly important tool </w:t>
      </w:r>
      <w:r w:rsidR="00265115">
        <w:t xml:space="preserve">to provide access to information, and can help </w:t>
      </w:r>
      <w:r w:rsidR="00357848">
        <w:t xml:space="preserve">operationalize the Technology Bank and STI (Science, Technology and Innovation) capacity building mechanism, and </w:t>
      </w:r>
      <w:r w:rsidR="00265115">
        <w:t xml:space="preserve">enhance knowledge sharing. </w:t>
      </w:r>
      <w:r w:rsidR="00357848">
        <w:t>International Internet bandwidth is an important building block in providing high-speed</w:t>
      </w:r>
      <w:r w:rsidR="00265115">
        <w:t xml:space="preserve"> Internet access </w:t>
      </w:r>
      <w:r w:rsidR="00357848">
        <w:t>and</w:t>
      </w:r>
      <w:r w:rsidR="00265115">
        <w:t xml:space="preserve"> to ensure that Internet users have quality access to the </w:t>
      </w:r>
      <w:r w:rsidR="001B74D7">
        <w:t xml:space="preserve">global </w:t>
      </w:r>
      <w:r w:rsidR="00265115">
        <w:t>Internet and can take advantage of the growing amount of Internet content – including user-generated content –</w:t>
      </w:r>
      <w:r w:rsidR="001B74D7">
        <w:t xml:space="preserve">, </w:t>
      </w:r>
      <w:r w:rsidR="00265115">
        <w:t>serv</w:t>
      </w:r>
      <w:r w:rsidR="0000188B">
        <w:t>ices and information.</w:t>
      </w:r>
      <w:r w:rsidR="001B74D7">
        <w:t xml:space="preserve"> Moreover, the lack of international Internet bandwidth has been a historical bottleneck in the broadband provision chain in developing countries, and therefore </w:t>
      </w:r>
      <w:r w:rsidR="007633F5">
        <w:t>merit</w:t>
      </w:r>
      <w:r w:rsidR="00135AB7">
        <w:t>s</w:t>
      </w:r>
      <w:r w:rsidR="007633F5">
        <w:t xml:space="preserve"> particular policy attention and monitoring.</w:t>
      </w:r>
      <w:r w:rsidR="001B74D7">
        <w:t xml:space="preserve"> </w:t>
      </w:r>
    </w:p>
    <w:p w:rsidR="00265115" w:rsidRDefault="00265115"/>
    <w:p w:rsidR="00357848" w:rsidRPr="00357848" w:rsidRDefault="00357848" w:rsidP="00357848">
      <w:pPr>
        <w:autoSpaceDE w:val="0"/>
        <w:autoSpaceDN w:val="0"/>
        <w:adjustRightInd w:val="0"/>
        <w:rPr>
          <w:rFonts w:ascii="Calibri" w:eastAsiaTheme="minorEastAsia" w:hAnsi="Calibri" w:cs="Calibri"/>
          <w:lang w:val="en-US" w:eastAsia="en-US"/>
        </w:rPr>
      </w:pPr>
      <w:r w:rsidRPr="00357848">
        <w:rPr>
          <w:rFonts w:ascii="Calibri" w:eastAsiaTheme="minorEastAsia" w:hAnsi="Calibri" w:cs="Calibri"/>
          <w:lang w:val="en-US" w:eastAsia="en-US"/>
        </w:rPr>
        <w:t>Domestic and international backbones are important building blocks of Internet</w:t>
      </w:r>
    </w:p>
    <w:p w:rsidR="00357848" w:rsidRPr="00357848" w:rsidRDefault="00357848" w:rsidP="00015B7F">
      <w:pPr>
        <w:autoSpaceDE w:val="0"/>
        <w:autoSpaceDN w:val="0"/>
        <w:adjustRightInd w:val="0"/>
        <w:rPr>
          <w:rFonts w:ascii="Calibri" w:eastAsiaTheme="minorEastAsia" w:hAnsi="Calibri" w:cs="Calibri"/>
          <w:lang w:val="en-US" w:eastAsia="en-US"/>
        </w:rPr>
      </w:pPr>
      <w:r w:rsidRPr="00357848">
        <w:rPr>
          <w:rFonts w:ascii="Calibri" w:eastAsiaTheme="minorEastAsia" w:hAnsi="Calibri" w:cs="Calibri"/>
          <w:lang w:val="en-US" w:eastAsia="en-US"/>
        </w:rPr>
        <w:t>infrastructure. Backbone transmission networks typically revolve around fibre-optic</w:t>
      </w:r>
      <w:r w:rsidR="007633F5">
        <w:rPr>
          <w:rFonts w:ascii="Calibri" w:eastAsiaTheme="minorEastAsia" w:hAnsi="Calibri" w:cs="Calibri"/>
          <w:lang w:val="en-US" w:eastAsia="en-US"/>
        </w:rPr>
        <w:t>, satellite</w:t>
      </w:r>
    </w:p>
    <w:p w:rsidR="00357848" w:rsidRPr="00357848" w:rsidRDefault="00357848" w:rsidP="00357848">
      <w:pPr>
        <w:autoSpaceDE w:val="0"/>
        <w:autoSpaceDN w:val="0"/>
        <w:adjustRightInd w:val="0"/>
        <w:rPr>
          <w:rFonts w:ascii="Calibri" w:eastAsiaTheme="minorEastAsia" w:hAnsi="Calibri" w:cs="Calibri"/>
          <w:lang w:val="en-US" w:eastAsia="en-US"/>
        </w:rPr>
      </w:pPr>
      <w:r w:rsidRPr="00357848">
        <w:rPr>
          <w:rFonts w:ascii="Calibri" w:eastAsiaTheme="minorEastAsia" w:hAnsi="Calibri" w:cs="Calibri"/>
          <w:lang w:val="en-US" w:eastAsia="en-US"/>
        </w:rPr>
        <w:t>and microwave infrastructure. Backbone transmission bandwidth affects the speed at which</w:t>
      </w:r>
    </w:p>
    <w:p w:rsidR="00357848" w:rsidRPr="00357848" w:rsidRDefault="00357848" w:rsidP="00357848">
      <w:pPr>
        <w:autoSpaceDE w:val="0"/>
        <w:autoSpaceDN w:val="0"/>
        <w:adjustRightInd w:val="0"/>
        <w:rPr>
          <w:rFonts w:ascii="Calibri" w:eastAsiaTheme="minorEastAsia" w:hAnsi="Calibri" w:cs="Calibri"/>
          <w:lang w:val="en-US" w:eastAsia="en-US"/>
        </w:rPr>
      </w:pPr>
      <w:r w:rsidRPr="00357848">
        <w:rPr>
          <w:rFonts w:ascii="Calibri" w:eastAsiaTheme="minorEastAsia" w:hAnsi="Calibri" w:cs="Calibri"/>
          <w:lang w:val="en-US" w:eastAsia="en-US"/>
        </w:rPr>
        <w:t>information is delivered to, and sent from, Internet users. It is measured in the number of bits</w:t>
      </w:r>
    </w:p>
    <w:p w:rsidR="00357848" w:rsidRPr="00357848" w:rsidRDefault="00357848" w:rsidP="00357848">
      <w:pPr>
        <w:autoSpaceDE w:val="0"/>
        <w:autoSpaceDN w:val="0"/>
        <w:adjustRightInd w:val="0"/>
        <w:rPr>
          <w:rFonts w:ascii="Calibri" w:eastAsiaTheme="minorEastAsia" w:hAnsi="Calibri" w:cs="Calibri"/>
          <w:lang w:val="en-US" w:eastAsia="en-US"/>
        </w:rPr>
      </w:pPr>
      <w:r w:rsidRPr="00357848">
        <w:rPr>
          <w:rFonts w:ascii="Calibri" w:eastAsiaTheme="minorEastAsia" w:hAnsi="Calibri" w:cs="Calibri"/>
          <w:lang w:val="en-US" w:eastAsia="en-US"/>
        </w:rPr>
        <w:t>that can be transferred per second. A common benchmark is bits per second per capita,</w:t>
      </w:r>
    </w:p>
    <w:p w:rsidR="00357848" w:rsidRDefault="00357848" w:rsidP="00357848">
      <w:pPr>
        <w:rPr>
          <w:rFonts w:ascii="Calibri" w:eastAsiaTheme="minorEastAsia" w:hAnsi="Calibri" w:cs="Calibri"/>
          <w:lang w:val="en-US" w:eastAsia="en-US"/>
        </w:rPr>
      </w:pPr>
      <w:r w:rsidRPr="00357848">
        <w:rPr>
          <w:rFonts w:ascii="Calibri" w:eastAsiaTheme="minorEastAsia" w:hAnsi="Calibri" w:cs="Calibri"/>
          <w:lang w:val="en-US" w:eastAsia="en-US"/>
        </w:rPr>
        <w:t>obtained by dividing the Internet bandwidth by the population.</w:t>
      </w:r>
    </w:p>
    <w:p w:rsidR="00357848" w:rsidRPr="00357848" w:rsidRDefault="00357848" w:rsidP="00357848">
      <w:pPr>
        <w:rPr>
          <w:lang w:val="en-US"/>
        </w:rPr>
      </w:pPr>
    </w:p>
    <w:p w:rsidR="0085075E" w:rsidRPr="009A755C" w:rsidRDefault="0000188B" w:rsidP="00357848">
      <w:pPr>
        <w:rPr>
          <w:rFonts w:eastAsiaTheme="minorEastAsia" w:cs="Arial"/>
          <w:lang w:val="en-US" w:eastAsia="en-US"/>
        </w:rPr>
      </w:pPr>
      <w:r>
        <w:t>Several</w:t>
      </w:r>
      <w:r w:rsidR="00265115">
        <w:t xml:space="preserve"> countries in the world</w:t>
      </w:r>
      <w:r w:rsidR="00357848">
        <w:t>, and in particular LDCs,</w:t>
      </w:r>
      <w:r w:rsidR="00265115">
        <w:t xml:space="preserve"> have only a very limited amount of </w:t>
      </w:r>
      <w:r w:rsidR="00357848">
        <w:t>international Internet bandwidth</w:t>
      </w:r>
      <w:r w:rsidR="00265115">
        <w:t xml:space="preserve">, </w:t>
      </w:r>
      <w:r w:rsidR="00357848">
        <w:t>which severely limits the potential of the Internet</w:t>
      </w:r>
      <w:r w:rsidR="00265115">
        <w:t xml:space="preserve">. </w:t>
      </w:r>
      <w:r w:rsidR="0085075E">
        <w:t xml:space="preserve">The indicator also highlights </w:t>
      </w:r>
      <w:r w:rsidR="0085075E" w:rsidRPr="009A755C">
        <w:t>the importance of Internet use as a development enabler and helps to measure the digital divide, which, if not properly addressed, will aggravate inequalities in all development domains.</w:t>
      </w:r>
      <w:r w:rsidR="0085075E">
        <w:t xml:space="preserve"> </w:t>
      </w:r>
      <w:r>
        <w:rPr>
          <w:rFonts w:eastAsiaTheme="minorEastAsia" w:cs="Arial"/>
          <w:lang w:val="en-US" w:eastAsia="en-US"/>
        </w:rPr>
        <w:t>I</w:t>
      </w:r>
      <w:r w:rsidR="0085075E" w:rsidRPr="009A755C">
        <w:rPr>
          <w:rFonts w:eastAsiaTheme="minorEastAsia" w:cs="Arial"/>
          <w:lang w:val="en-US" w:eastAsia="en-US"/>
        </w:rPr>
        <w:t xml:space="preserve">nformation </w:t>
      </w:r>
      <w:r>
        <w:rPr>
          <w:rFonts w:eastAsiaTheme="minorEastAsia" w:cs="Arial"/>
          <w:lang w:val="en-US" w:eastAsia="en-US"/>
        </w:rPr>
        <w:t>on th</w:t>
      </w:r>
      <w:r w:rsidR="00135AB7">
        <w:rPr>
          <w:rFonts w:eastAsiaTheme="minorEastAsia" w:cs="Arial"/>
          <w:lang w:val="en-US" w:eastAsia="en-US"/>
        </w:rPr>
        <w:t>e</w:t>
      </w:r>
      <w:r w:rsidR="007633F5">
        <w:rPr>
          <w:rFonts w:eastAsiaTheme="minorEastAsia" w:cs="Arial"/>
          <w:lang w:val="en-US" w:eastAsia="en-US"/>
        </w:rPr>
        <w:t>s</w:t>
      </w:r>
      <w:r w:rsidR="00135AB7">
        <w:rPr>
          <w:rFonts w:eastAsiaTheme="minorEastAsia" w:cs="Arial"/>
          <w:lang w:val="en-US" w:eastAsia="en-US"/>
        </w:rPr>
        <w:t>e</w:t>
      </w:r>
      <w:r>
        <w:rPr>
          <w:rFonts w:eastAsiaTheme="minorEastAsia" w:cs="Arial"/>
          <w:lang w:val="en-US" w:eastAsia="en-US"/>
        </w:rPr>
        <w:t xml:space="preserve"> indicator</w:t>
      </w:r>
      <w:r w:rsidR="00135AB7">
        <w:rPr>
          <w:rFonts w:eastAsiaTheme="minorEastAsia" w:cs="Arial"/>
          <w:lang w:val="en-US" w:eastAsia="en-US"/>
        </w:rPr>
        <w:t>s</w:t>
      </w:r>
      <w:r>
        <w:rPr>
          <w:rFonts w:eastAsiaTheme="minorEastAsia" w:cs="Arial"/>
          <w:lang w:val="en-US" w:eastAsia="en-US"/>
        </w:rPr>
        <w:t xml:space="preserve"> will</w:t>
      </w:r>
      <w:r w:rsidR="0085075E" w:rsidRPr="009A755C">
        <w:rPr>
          <w:rFonts w:eastAsiaTheme="minorEastAsia" w:cs="Arial"/>
          <w:lang w:val="en-US" w:eastAsia="en-US"/>
        </w:rPr>
        <w:t xml:space="preserve"> contribute to the design of targeted policies to overcome those divides.</w:t>
      </w:r>
    </w:p>
    <w:p w:rsidR="000C0A24" w:rsidRDefault="0039121E" w:rsidP="0039121E">
      <w:pPr>
        <w:pStyle w:val="Heading1"/>
      </w:pPr>
      <w:r>
        <w:t>Sources and data collection</w:t>
      </w:r>
    </w:p>
    <w:p w:rsidR="0039121E" w:rsidRDefault="0039121E" w:rsidP="000C0A24"/>
    <w:p w:rsidR="0085075E" w:rsidRPr="00952DEB" w:rsidRDefault="00861ABF" w:rsidP="00861ABF">
      <w:pPr>
        <w:rPr>
          <w:rFonts w:eastAsiaTheme="minorEastAsia" w:cs="Arial"/>
          <w:lang w:val="en-US" w:eastAsia="en-US"/>
        </w:rPr>
      </w:pPr>
      <w:r>
        <w:rPr>
          <w:lang w:val="en-US" w:eastAsia="en-US"/>
        </w:rPr>
        <w:t xml:space="preserve">The ‘international Internet bandwidth per inhabitant’ indicator is based on an internationally agreed definition and methodology, which have been developed under the coordination of ITU, through its Expert Groups and following an extensive consultation process with countries. It </w:t>
      </w:r>
      <w:r w:rsidR="0085075E" w:rsidRPr="0085075E">
        <w:t xml:space="preserve">is also a core indicator of the Partnership on Measuring ICT for Development's Core List of </w:t>
      </w:r>
      <w:r w:rsidR="0085075E" w:rsidRPr="0085075E">
        <w:lastRenderedPageBreak/>
        <w:t xml:space="preserve">Indicators, which has been endorsed by the UN Statistical Commission (last time in 2014). </w:t>
      </w:r>
      <w:r w:rsidR="007633F5">
        <w:rPr>
          <w:rFonts w:eastAsiaTheme="minorEastAsia" w:cs="Arial"/>
          <w:lang w:val="en-US" w:eastAsia="en-US"/>
        </w:rPr>
        <w:t xml:space="preserve">Data on international Internet bandwidth are </w:t>
      </w:r>
      <w:r w:rsidR="00117932">
        <w:rPr>
          <w:rFonts w:eastAsiaTheme="minorEastAsia" w:cs="Arial"/>
          <w:lang w:val="en-US" w:eastAsia="en-US"/>
        </w:rPr>
        <w:t xml:space="preserve">also </w:t>
      </w:r>
      <w:r w:rsidR="007633F5">
        <w:rPr>
          <w:rFonts w:eastAsiaTheme="minorEastAsia" w:cs="Arial"/>
          <w:lang w:val="en-US" w:eastAsia="en-US"/>
        </w:rPr>
        <w:t xml:space="preserve">used </w:t>
      </w:r>
      <w:r w:rsidR="00117932">
        <w:rPr>
          <w:rFonts w:eastAsiaTheme="minorEastAsia" w:cs="Arial"/>
          <w:lang w:val="en-US" w:eastAsia="en-US"/>
        </w:rPr>
        <w:t xml:space="preserve">in the </w:t>
      </w:r>
      <w:r w:rsidR="007633F5">
        <w:rPr>
          <w:rFonts w:eastAsiaTheme="minorEastAsia" w:cs="Arial"/>
          <w:lang w:val="en-US" w:eastAsia="en-US"/>
        </w:rPr>
        <w:t xml:space="preserve">calculation of the </w:t>
      </w:r>
      <w:r w:rsidR="00117932">
        <w:rPr>
          <w:rFonts w:eastAsiaTheme="minorEastAsia" w:cs="Arial"/>
          <w:lang w:val="en-US" w:eastAsia="en-US"/>
        </w:rPr>
        <w:t>ITU ICT Development Index (IDI)</w:t>
      </w:r>
      <w:r w:rsidR="00117932" w:rsidRPr="009A755C">
        <w:rPr>
          <w:rFonts w:eastAsiaTheme="minorEastAsia" w:cs="Arial"/>
          <w:lang w:val="en-US" w:eastAsia="en-US"/>
        </w:rPr>
        <w:t>, and thus considered a key metric for international comparisons</w:t>
      </w:r>
      <w:r w:rsidR="00117932">
        <w:rPr>
          <w:rFonts w:eastAsiaTheme="minorEastAsia" w:cs="Arial"/>
          <w:lang w:val="en-US" w:eastAsia="en-US"/>
        </w:rPr>
        <w:t xml:space="preserve"> </w:t>
      </w:r>
      <w:r w:rsidR="00117932" w:rsidRPr="009A755C">
        <w:rPr>
          <w:rFonts w:eastAsiaTheme="minorEastAsia" w:cs="Arial"/>
          <w:lang w:val="en-US" w:eastAsia="en-US"/>
        </w:rPr>
        <w:t>of ICT developments.</w:t>
      </w:r>
      <w:r w:rsidR="00117932">
        <w:rPr>
          <w:rFonts w:eastAsiaTheme="minorEastAsia" w:cs="Arial"/>
          <w:lang w:val="en-US" w:eastAsia="en-US"/>
        </w:rPr>
        <w:t xml:space="preserve"> </w:t>
      </w:r>
    </w:p>
    <w:p w:rsidR="0085075E" w:rsidRDefault="0085075E" w:rsidP="003534F6">
      <w:pPr>
        <w:autoSpaceDE w:val="0"/>
        <w:autoSpaceDN w:val="0"/>
        <w:adjustRightInd w:val="0"/>
      </w:pPr>
    </w:p>
    <w:p w:rsidR="0039121E" w:rsidRDefault="0085075E" w:rsidP="00015B7F">
      <w:r w:rsidRPr="0085075E">
        <w:t>ITU collects data for th</w:t>
      </w:r>
      <w:r w:rsidR="007633F5">
        <w:t>e</w:t>
      </w:r>
      <w:r w:rsidRPr="0085075E">
        <w:t>s</w:t>
      </w:r>
      <w:r w:rsidR="007633F5">
        <w:t>e</w:t>
      </w:r>
      <w:r w:rsidRPr="0085075E">
        <w:t xml:space="preserve"> indicator</w:t>
      </w:r>
      <w:r w:rsidR="007633F5">
        <w:t>s</w:t>
      </w:r>
      <w:r w:rsidRPr="0085075E">
        <w:t xml:space="preserve"> through an annual questionnaire </w:t>
      </w:r>
      <w:r w:rsidR="007633F5">
        <w:t xml:space="preserve">sent to </w:t>
      </w:r>
      <w:r w:rsidRPr="0085075E">
        <w:t xml:space="preserve">national regulatory authorities or Information and Communication Technology Ministries, who collect the data from </w:t>
      </w:r>
      <w:r w:rsidR="007633F5" w:rsidRPr="0085075E">
        <w:t>Internet Service Providers</w:t>
      </w:r>
      <w:r w:rsidR="007633F5">
        <w:t xml:space="preserve"> and/or wholesale Internet connectivity providers</w:t>
      </w:r>
      <w:r>
        <w:t>.</w:t>
      </w:r>
      <w:r w:rsidRPr="0085075E">
        <w:t xml:space="preserve"> </w:t>
      </w:r>
      <w:r w:rsidR="00357848">
        <w:t xml:space="preserve">For countries that do not provide the information, ITU estimates the indicator based on information provided by operators/ISPs, and based on subscription data. </w:t>
      </w:r>
      <w:r w:rsidRPr="0085075E">
        <w:t xml:space="preserve">By 2014, data are available for about </w:t>
      </w:r>
      <w:r w:rsidR="00357848">
        <w:t>200 economies.</w:t>
      </w:r>
    </w:p>
    <w:p w:rsidR="0039121E" w:rsidRDefault="009A755C">
      <w:pPr>
        <w:pStyle w:val="Heading1"/>
      </w:pPr>
      <w:r>
        <w:t>Disaggregation</w:t>
      </w:r>
    </w:p>
    <w:p w:rsidR="009A755C" w:rsidRPr="009A755C" w:rsidRDefault="009A755C" w:rsidP="00952DEB">
      <w:pPr>
        <w:keepNext/>
        <w:keepLines/>
        <w:rPr>
          <w:sz w:val="22"/>
          <w:szCs w:val="22"/>
        </w:rPr>
      </w:pPr>
    </w:p>
    <w:p w:rsidR="009A755C" w:rsidRDefault="0085075E" w:rsidP="00C358BE">
      <w:pPr>
        <w:keepNext/>
        <w:keepLines/>
        <w:rPr>
          <w:bCs/>
        </w:rPr>
      </w:pPr>
      <w:r w:rsidRPr="00117932">
        <w:rPr>
          <w:lang w:eastAsia="en-US"/>
        </w:rPr>
        <w:t xml:space="preserve">Since data for </w:t>
      </w:r>
      <w:r w:rsidR="00C358BE">
        <w:rPr>
          <w:lang w:eastAsia="en-US"/>
        </w:rPr>
        <w:t>this</w:t>
      </w:r>
      <w:r w:rsidR="00C358BE" w:rsidRPr="00117932">
        <w:rPr>
          <w:lang w:eastAsia="en-US"/>
        </w:rPr>
        <w:t xml:space="preserve"> </w:t>
      </w:r>
      <w:r w:rsidRPr="00117932">
        <w:rPr>
          <w:lang w:eastAsia="en-US"/>
        </w:rPr>
        <w:t xml:space="preserve">indicator are based on administrative data from operators (not household surveys), data cannot be broken down by any individual characteristics. </w:t>
      </w:r>
    </w:p>
    <w:p w:rsidR="009A755C" w:rsidRDefault="009A755C" w:rsidP="009A755C">
      <w:pPr>
        <w:pStyle w:val="Heading1"/>
      </w:pPr>
      <w:r>
        <w:t>Comments and limitations</w:t>
      </w:r>
    </w:p>
    <w:p w:rsidR="009A755C" w:rsidRDefault="009A755C" w:rsidP="000C0A24">
      <w:pPr>
        <w:autoSpaceDE w:val="0"/>
        <w:autoSpaceDN w:val="0"/>
        <w:adjustRightInd w:val="0"/>
        <w:rPr>
          <w:bCs/>
        </w:rPr>
      </w:pPr>
    </w:p>
    <w:p w:rsidR="000C0A24" w:rsidRPr="0085075E" w:rsidRDefault="007633F5" w:rsidP="00015B7F">
      <w:pPr>
        <w:rPr>
          <w:b/>
        </w:rPr>
      </w:pPr>
      <w:r>
        <w:rPr>
          <w:rFonts w:ascii="Calibri" w:eastAsiaTheme="minorEastAsia" w:hAnsi="Calibri" w:cs="Calibri"/>
          <w:lang w:val="en-US" w:eastAsia="en-US"/>
        </w:rPr>
        <w:t>There exist different measurements of international Internet bandwidth, such as potential, lit/equipped, purchased and used capacity</w:t>
      </w:r>
      <w:r w:rsidR="00117932">
        <w:rPr>
          <w:rFonts w:ascii="Calibri" w:eastAsiaTheme="minorEastAsia" w:hAnsi="Calibri" w:cs="Calibri"/>
          <w:lang w:val="en-US" w:eastAsia="en-US"/>
        </w:rPr>
        <w:t>.</w:t>
      </w:r>
      <w:r>
        <w:rPr>
          <w:rFonts w:ascii="Calibri" w:eastAsiaTheme="minorEastAsia" w:hAnsi="Calibri" w:cs="Calibri"/>
          <w:lang w:val="en-US" w:eastAsia="en-US"/>
        </w:rPr>
        <w:t xml:space="preserve"> The harmonization of the data reported into a single common </w:t>
      </w:r>
      <w:r w:rsidR="00015B7F">
        <w:rPr>
          <w:rFonts w:ascii="Calibri" w:eastAsiaTheme="minorEastAsia" w:hAnsi="Calibri" w:cs="Calibri"/>
          <w:lang w:val="en-US" w:eastAsia="en-US"/>
        </w:rPr>
        <w:t xml:space="preserve">metric </w:t>
      </w:r>
      <w:r>
        <w:rPr>
          <w:rFonts w:ascii="Calibri" w:eastAsiaTheme="minorEastAsia" w:hAnsi="Calibri" w:cs="Calibri"/>
          <w:lang w:val="en-US" w:eastAsia="en-US"/>
        </w:rPr>
        <w:t xml:space="preserve">remains a challenge. ITU is working towards the harmonization of the data on international Internet bandwidth through the work of the ITU </w:t>
      </w:r>
      <w:r w:rsidRPr="007633F5">
        <w:rPr>
          <w:rFonts w:ascii="Calibri" w:eastAsiaTheme="minorEastAsia" w:hAnsi="Calibri" w:cs="Calibri"/>
          <w:lang w:val="en-US" w:eastAsia="en-US"/>
        </w:rPr>
        <w:t>Expert Group on Telecommunication/ICT Indicators</w:t>
      </w:r>
      <w:r w:rsidR="00015B7F">
        <w:rPr>
          <w:rFonts w:ascii="Calibri" w:eastAsiaTheme="minorEastAsia" w:hAnsi="Calibri" w:cs="Calibri"/>
          <w:lang w:val="en-US" w:eastAsia="en-US"/>
        </w:rPr>
        <w:t xml:space="preserve"> (EGTI). </w:t>
      </w:r>
    </w:p>
    <w:p w:rsidR="000B56A8" w:rsidRDefault="000B56A8" w:rsidP="000B56A8">
      <w:pPr>
        <w:pStyle w:val="Heading1"/>
      </w:pPr>
      <w:r>
        <w:t>Gender equality issues</w:t>
      </w:r>
    </w:p>
    <w:p w:rsidR="000B56A8" w:rsidRDefault="000B56A8" w:rsidP="000C0A24">
      <w:pPr>
        <w:autoSpaceDE w:val="0"/>
        <w:autoSpaceDN w:val="0"/>
        <w:adjustRightInd w:val="0"/>
        <w:rPr>
          <w:bCs/>
        </w:rPr>
      </w:pPr>
    </w:p>
    <w:p w:rsidR="000B56A8" w:rsidRDefault="00117932">
      <w:pPr>
        <w:autoSpaceDE w:val="0"/>
        <w:autoSpaceDN w:val="0"/>
        <w:adjustRightInd w:val="0"/>
        <w:rPr>
          <w:bCs/>
        </w:rPr>
      </w:pPr>
      <w:r>
        <w:rPr>
          <w:lang w:eastAsia="en-US"/>
        </w:rPr>
        <w:t xml:space="preserve">Data cannot be broken down by gender. </w:t>
      </w:r>
    </w:p>
    <w:p w:rsidR="000B56A8" w:rsidRDefault="000B56A8" w:rsidP="000B56A8">
      <w:pPr>
        <w:pStyle w:val="Heading1"/>
      </w:pPr>
      <w:r>
        <w:t>Data for global and regional monitoring</w:t>
      </w:r>
    </w:p>
    <w:p w:rsidR="00117932" w:rsidRDefault="00623081" w:rsidP="00015B7F">
      <w:pPr>
        <w:autoSpaceDE w:val="0"/>
        <w:autoSpaceDN w:val="0"/>
        <w:adjustRightInd w:val="0"/>
      </w:pPr>
      <w:r>
        <w:t>ITU produces r</w:t>
      </w:r>
      <w:r w:rsidR="000B56A8" w:rsidRPr="0017566C">
        <w:t xml:space="preserve">egional and global aggregates of </w:t>
      </w:r>
      <w:r>
        <w:rPr>
          <w:rFonts w:cs="Calibri,Italic"/>
          <w:lang w:val="en-US" w:eastAsia="en-US"/>
        </w:rPr>
        <w:t>Internation</w:t>
      </w:r>
      <w:r w:rsidR="00015B7F">
        <w:rPr>
          <w:rFonts w:cs="Calibri,Italic"/>
          <w:lang w:val="en-US" w:eastAsia="en-US"/>
        </w:rPr>
        <w:t>al</w:t>
      </w:r>
      <w:r>
        <w:rPr>
          <w:rFonts w:cs="Calibri,Italic"/>
          <w:lang w:val="en-US" w:eastAsia="en-US"/>
        </w:rPr>
        <w:t xml:space="preserve"> Internet bandwidth per inhabitant, </w:t>
      </w:r>
      <w:r w:rsidR="00015B7F">
        <w:rPr>
          <w:rFonts w:cs="Calibri,Italic"/>
          <w:lang w:val="en-US" w:eastAsia="en-US"/>
        </w:rPr>
        <w:t xml:space="preserve">as well as </w:t>
      </w:r>
      <w:r>
        <w:rPr>
          <w:rFonts w:cs="Calibri,Italic"/>
          <w:lang w:val="en-US" w:eastAsia="en-US"/>
        </w:rPr>
        <w:t xml:space="preserve">for LDCs. </w:t>
      </w:r>
    </w:p>
    <w:p w:rsidR="005E7D1D" w:rsidRPr="005234CB" w:rsidRDefault="000B56A8" w:rsidP="000B56A8">
      <w:pPr>
        <w:pStyle w:val="Heading1"/>
      </w:pPr>
      <w:r>
        <w:t>Supplementary information</w:t>
      </w:r>
    </w:p>
    <w:p w:rsidR="005E7D1D" w:rsidRPr="0017566C" w:rsidRDefault="005E7D1D" w:rsidP="005E7D1D">
      <w:pPr>
        <w:autoSpaceDE w:val="0"/>
        <w:autoSpaceDN w:val="0"/>
        <w:adjustRightInd w:val="0"/>
        <w:rPr>
          <w:highlight w:val="yellow"/>
        </w:rPr>
      </w:pPr>
    </w:p>
    <w:p w:rsidR="005E7D1D" w:rsidRPr="00DD0DA5" w:rsidRDefault="005E7D1D">
      <w:pPr>
        <w:autoSpaceDE w:val="0"/>
        <w:autoSpaceDN w:val="0"/>
        <w:adjustRightInd w:val="0"/>
      </w:pPr>
      <w:r w:rsidRPr="00DD0DA5">
        <w:t xml:space="preserve">Year-end estimates are usually released in June of the following year through the </w:t>
      </w:r>
      <w:r w:rsidR="000B56A8">
        <w:t xml:space="preserve">ITU </w:t>
      </w:r>
      <w:r w:rsidRPr="00DD0DA5">
        <w:t xml:space="preserve">World Telecommunication/ICT Indicators Database. </w:t>
      </w:r>
    </w:p>
    <w:p w:rsidR="00FA2CA1" w:rsidRDefault="00FA2CA1"/>
    <w:p w:rsidR="000B56A8" w:rsidRDefault="000B56A8" w:rsidP="000B56A8">
      <w:pPr>
        <w:pStyle w:val="Heading1"/>
      </w:pPr>
      <w:r>
        <w:lastRenderedPageBreak/>
        <w:t>References:</w:t>
      </w:r>
    </w:p>
    <w:p w:rsidR="00117932" w:rsidRPr="00952DEB" w:rsidRDefault="00117932" w:rsidP="00952DEB">
      <w:pPr>
        <w:pStyle w:val="ListParagraph"/>
        <w:numPr>
          <w:ilvl w:val="0"/>
          <w:numId w:val="3"/>
        </w:numPr>
      </w:pPr>
      <w:r>
        <w:rPr>
          <w:rFonts w:ascii="Segoe UI" w:hAnsi="Segoe UI" w:cs="Segoe UI"/>
          <w:color w:val="444444"/>
          <w:sz w:val="20"/>
          <w:szCs w:val="20"/>
          <w:lang w:val="en-US"/>
        </w:rPr>
        <w:t>​</w:t>
      </w:r>
      <w:hyperlink r:id="rId7" w:history="1">
        <w:r w:rsidRPr="00952DEB">
          <w:rPr>
            <w:rStyle w:val="Hyperlink"/>
            <w:rFonts w:cs="Segoe UI"/>
            <w:color w:val="auto"/>
            <w:u w:val="none"/>
            <w:lang w:val="en-US"/>
          </w:rPr>
          <w:t>ITU Handbook for the collection of Administrative Data on Telecommunications/ICT</w:t>
        </w:r>
      </w:hyperlink>
      <w:r w:rsidRPr="00952DEB">
        <w:rPr>
          <w:rFonts w:cs="Segoe UI"/>
          <w:lang w:val="en-US"/>
        </w:rPr>
        <w:t>, 2011</w:t>
      </w:r>
      <w:r w:rsidR="00E238B4">
        <w:rPr>
          <w:rFonts w:cs="Segoe UI"/>
          <w:lang w:val="en-US"/>
        </w:rPr>
        <w:t xml:space="preserve"> (and revisions and new indicators)</w:t>
      </w:r>
    </w:p>
    <w:p w:rsidR="00CB454F" w:rsidRDefault="00CB454F" w:rsidP="00CB454F">
      <w:pPr>
        <w:pStyle w:val="ListParagraph"/>
        <w:rPr>
          <w:sz w:val="22"/>
          <w:szCs w:val="22"/>
        </w:rPr>
      </w:pPr>
    </w:p>
    <w:p w:rsidR="009A1350" w:rsidRDefault="009A1350" w:rsidP="009A1350">
      <w:pPr>
        <w:pStyle w:val="Heading1"/>
      </w:pPr>
      <w:r>
        <w:t xml:space="preserve">Targets for which indicator </w:t>
      </w:r>
      <w:r w:rsidR="00C358BE">
        <w:t>are</w:t>
      </w:r>
      <w:r>
        <w:t xml:space="preserve"> relevant:</w:t>
      </w:r>
    </w:p>
    <w:p w:rsidR="00C30CCC" w:rsidRDefault="00C30CCC" w:rsidP="00CB454F">
      <w:pPr>
        <w:pStyle w:val="ListParagraph"/>
        <w:rPr>
          <w:sz w:val="22"/>
          <w:szCs w:val="22"/>
        </w:rPr>
      </w:pPr>
    </w:p>
    <w:p w:rsidR="00C30CCC" w:rsidRPr="00E238B4" w:rsidRDefault="00C30CCC" w:rsidP="00E238B4">
      <w:r w:rsidRPr="00E238B4">
        <w:t>9.a, 17.8</w:t>
      </w:r>
    </w:p>
    <w:sectPr w:rsidR="00C30CCC" w:rsidRPr="00E238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Italic">
    <w:panose1 w:val="00000000000000000000"/>
    <w:charset w:val="00"/>
    <w:family w:val="auto"/>
    <w:notTrueType/>
    <w:pitch w:val="default"/>
    <w:sig w:usb0="00000003" w:usb1="00000000" w:usb2="00000000" w:usb3="00000000" w:csb0="00000001" w:csb1="00000000"/>
  </w:font>
  <w:font w:name="Calibri,BoldItalic">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B574E"/>
    <w:multiLevelType w:val="hybridMultilevel"/>
    <w:tmpl w:val="0FD2444C"/>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603E00B4"/>
    <w:multiLevelType w:val="hybridMultilevel"/>
    <w:tmpl w:val="3BC4549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44034C0"/>
    <w:multiLevelType w:val="hybridMultilevel"/>
    <w:tmpl w:val="E154F928"/>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trackRevisions/>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D1D"/>
    <w:rsid w:val="00000077"/>
    <w:rsid w:val="0000188B"/>
    <w:rsid w:val="000030C2"/>
    <w:rsid w:val="000032A4"/>
    <w:rsid w:val="000048D1"/>
    <w:rsid w:val="000050F4"/>
    <w:rsid w:val="00010DF3"/>
    <w:rsid w:val="00011A14"/>
    <w:rsid w:val="00014853"/>
    <w:rsid w:val="000154B7"/>
    <w:rsid w:val="00015B7F"/>
    <w:rsid w:val="00016A82"/>
    <w:rsid w:val="000204CE"/>
    <w:rsid w:val="0002083F"/>
    <w:rsid w:val="000249A3"/>
    <w:rsid w:val="00024C6C"/>
    <w:rsid w:val="00025055"/>
    <w:rsid w:val="000255CC"/>
    <w:rsid w:val="00026AA1"/>
    <w:rsid w:val="00026ECD"/>
    <w:rsid w:val="00027C15"/>
    <w:rsid w:val="00030079"/>
    <w:rsid w:val="00031B93"/>
    <w:rsid w:val="00032FD7"/>
    <w:rsid w:val="000351AF"/>
    <w:rsid w:val="00035F57"/>
    <w:rsid w:val="000376A4"/>
    <w:rsid w:val="00037F7A"/>
    <w:rsid w:val="00040577"/>
    <w:rsid w:val="0004153D"/>
    <w:rsid w:val="0004173C"/>
    <w:rsid w:val="00041DD3"/>
    <w:rsid w:val="00042AE1"/>
    <w:rsid w:val="00042C48"/>
    <w:rsid w:val="00043751"/>
    <w:rsid w:val="000447AE"/>
    <w:rsid w:val="00044931"/>
    <w:rsid w:val="00044F49"/>
    <w:rsid w:val="00045093"/>
    <w:rsid w:val="000462F8"/>
    <w:rsid w:val="0005011E"/>
    <w:rsid w:val="0005054C"/>
    <w:rsid w:val="00050768"/>
    <w:rsid w:val="00050938"/>
    <w:rsid w:val="00052609"/>
    <w:rsid w:val="000529E7"/>
    <w:rsid w:val="00052FFF"/>
    <w:rsid w:val="00053B92"/>
    <w:rsid w:val="00054E6E"/>
    <w:rsid w:val="00054FEE"/>
    <w:rsid w:val="0005549A"/>
    <w:rsid w:val="000578D2"/>
    <w:rsid w:val="0006065B"/>
    <w:rsid w:val="000622F8"/>
    <w:rsid w:val="00064EBF"/>
    <w:rsid w:val="00065763"/>
    <w:rsid w:val="00065B9E"/>
    <w:rsid w:val="00066822"/>
    <w:rsid w:val="00066E10"/>
    <w:rsid w:val="00067E56"/>
    <w:rsid w:val="00070108"/>
    <w:rsid w:val="0007112D"/>
    <w:rsid w:val="00071674"/>
    <w:rsid w:val="000716E8"/>
    <w:rsid w:val="00072A89"/>
    <w:rsid w:val="000734CF"/>
    <w:rsid w:val="00073821"/>
    <w:rsid w:val="000757E0"/>
    <w:rsid w:val="0007606E"/>
    <w:rsid w:val="00076BD5"/>
    <w:rsid w:val="000774A3"/>
    <w:rsid w:val="00077BC2"/>
    <w:rsid w:val="000824AB"/>
    <w:rsid w:val="00084206"/>
    <w:rsid w:val="00084607"/>
    <w:rsid w:val="000852E2"/>
    <w:rsid w:val="00090716"/>
    <w:rsid w:val="00091165"/>
    <w:rsid w:val="00091D69"/>
    <w:rsid w:val="00096FC9"/>
    <w:rsid w:val="000A0247"/>
    <w:rsid w:val="000A2694"/>
    <w:rsid w:val="000A2951"/>
    <w:rsid w:val="000A3540"/>
    <w:rsid w:val="000A4B24"/>
    <w:rsid w:val="000A58FF"/>
    <w:rsid w:val="000A6BF6"/>
    <w:rsid w:val="000B0A39"/>
    <w:rsid w:val="000B1966"/>
    <w:rsid w:val="000B474C"/>
    <w:rsid w:val="000B4BF5"/>
    <w:rsid w:val="000B56A8"/>
    <w:rsid w:val="000B620A"/>
    <w:rsid w:val="000B6A6B"/>
    <w:rsid w:val="000C0A24"/>
    <w:rsid w:val="000C0D97"/>
    <w:rsid w:val="000C22E4"/>
    <w:rsid w:val="000C32E9"/>
    <w:rsid w:val="000C5179"/>
    <w:rsid w:val="000C5187"/>
    <w:rsid w:val="000D02FF"/>
    <w:rsid w:val="000D0ACD"/>
    <w:rsid w:val="000D1447"/>
    <w:rsid w:val="000D183A"/>
    <w:rsid w:val="000D1E19"/>
    <w:rsid w:val="000D2B84"/>
    <w:rsid w:val="000D3E0D"/>
    <w:rsid w:val="000D7CBB"/>
    <w:rsid w:val="000E109B"/>
    <w:rsid w:val="000E14B2"/>
    <w:rsid w:val="000E172C"/>
    <w:rsid w:val="000E2EA1"/>
    <w:rsid w:val="000E3FF0"/>
    <w:rsid w:val="000E4BDB"/>
    <w:rsid w:val="000E4F71"/>
    <w:rsid w:val="000E56BF"/>
    <w:rsid w:val="000E5DC3"/>
    <w:rsid w:val="000E6785"/>
    <w:rsid w:val="000F0A03"/>
    <w:rsid w:val="000F363B"/>
    <w:rsid w:val="000F4360"/>
    <w:rsid w:val="000F4A12"/>
    <w:rsid w:val="000F4AB7"/>
    <w:rsid w:val="000F5665"/>
    <w:rsid w:val="000F7D97"/>
    <w:rsid w:val="000F7F1D"/>
    <w:rsid w:val="00100496"/>
    <w:rsid w:val="00100B3B"/>
    <w:rsid w:val="00103E66"/>
    <w:rsid w:val="00104C6F"/>
    <w:rsid w:val="0010508E"/>
    <w:rsid w:val="0010626E"/>
    <w:rsid w:val="00107116"/>
    <w:rsid w:val="00107B27"/>
    <w:rsid w:val="001109FD"/>
    <w:rsid w:val="00111833"/>
    <w:rsid w:val="00112761"/>
    <w:rsid w:val="00113DD6"/>
    <w:rsid w:val="00115308"/>
    <w:rsid w:val="001154C3"/>
    <w:rsid w:val="001158F6"/>
    <w:rsid w:val="00116026"/>
    <w:rsid w:val="001166B4"/>
    <w:rsid w:val="00117932"/>
    <w:rsid w:val="001201B3"/>
    <w:rsid w:val="0012159E"/>
    <w:rsid w:val="0012186A"/>
    <w:rsid w:val="00121BF4"/>
    <w:rsid w:val="001233B7"/>
    <w:rsid w:val="001275F3"/>
    <w:rsid w:val="00127B61"/>
    <w:rsid w:val="00127C7D"/>
    <w:rsid w:val="00127E45"/>
    <w:rsid w:val="0013031C"/>
    <w:rsid w:val="00130682"/>
    <w:rsid w:val="00132792"/>
    <w:rsid w:val="00134550"/>
    <w:rsid w:val="00135AB7"/>
    <w:rsid w:val="001369FE"/>
    <w:rsid w:val="00137434"/>
    <w:rsid w:val="00137F6F"/>
    <w:rsid w:val="001417D2"/>
    <w:rsid w:val="00141F9F"/>
    <w:rsid w:val="00144B19"/>
    <w:rsid w:val="00144D96"/>
    <w:rsid w:val="00144E35"/>
    <w:rsid w:val="00145D23"/>
    <w:rsid w:val="00147B55"/>
    <w:rsid w:val="001514DD"/>
    <w:rsid w:val="00151B7D"/>
    <w:rsid w:val="00152671"/>
    <w:rsid w:val="001530FB"/>
    <w:rsid w:val="00153D41"/>
    <w:rsid w:val="001540BC"/>
    <w:rsid w:val="00155061"/>
    <w:rsid w:val="00156FA7"/>
    <w:rsid w:val="001643D7"/>
    <w:rsid w:val="00164609"/>
    <w:rsid w:val="00165796"/>
    <w:rsid w:val="001678EC"/>
    <w:rsid w:val="001704F2"/>
    <w:rsid w:val="00171A69"/>
    <w:rsid w:val="00172F40"/>
    <w:rsid w:val="00173E47"/>
    <w:rsid w:val="0017452D"/>
    <w:rsid w:val="001747E6"/>
    <w:rsid w:val="00174FEB"/>
    <w:rsid w:val="0017599B"/>
    <w:rsid w:val="0017601A"/>
    <w:rsid w:val="00176672"/>
    <w:rsid w:val="00177DF6"/>
    <w:rsid w:val="00180404"/>
    <w:rsid w:val="00180445"/>
    <w:rsid w:val="001826AF"/>
    <w:rsid w:val="00182EB0"/>
    <w:rsid w:val="001832D6"/>
    <w:rsid w:val="001839D0"/>
    <w:rsid w:val="001869C2"/>
    <w:rsid w:val="00187756"/>
    <w:rsid w:val="00192C0A"/>
    <w:rsid w:val="00193AC9"/>
    <w:rsid w:val="00193F92"/>
    <w:rsid w:val="00194AA5"/>
    <w:rsid w:val="00195845"/>
    <w:rsid w:val="001963E7"/>
    <w:rsid w:val="00197162"/>
    <w:rsid w:val="001A0A5E"/>
    <w:rsid w:val="001A0EE9"/>
    <w:rsid w:val="001A0FA4"/>
    <w:rsid w:val="001A1417"/>
    <w:rsid w:val="001A3925"/>
    <w:rsid w:val="001A4917"/>
    <w:rsid w:val="001A6875"/>
    <w:rsid w:val="001B0AA5"/>
    <w:rsid w:val="001B1FA0"/>
    <w:rsid w:val="001B20EA"/>
    <w:rsid w:val="001B2446"/>
    <w:rsid w:val="001B3664"/>
    <w:rsid w:val="001B4B22"/>
    <w:rsid w:val="001B602E"/>
    <w:rsid w:val="001B74D7"/>
    <w:rsid w:val="001C0771"/>
    <w:rsid w:val="001C0F87"/>
    <w:rsid w:val="001C0F93"/>
    <w:rsid w:val="001C44C7"/>
    <w:rsid w:val="001C4EBD"/>
    <w:rsid w:val="001C62A4"/>
    <w:rsid w:val="001C6534"/>
    <w:rsid w:val="001C670F"/>
    <w:rsid w:val="001C71D5"/>
    <w:rsid w:val="001C768C"/>
    <w:rsid w:val="001C788D"/>
    <w:rsid w:val="001D0640"/>
    <w:rsid w:val="001D0AE0"/>
    <w:rsid w:val="001D1788"/>
    <w:rsid w:val="001D22BD"/>
    <w:rsid w:val="001D2634"/>
    <w:rsid w:val="001D2887"/>
    <w:rsid w:val="001D3159"/>
    <w:rsid w:val="001D3711"/>
    <w:rsid w:val="001D57E0"/>
    <w:rsid w:val="001D6B1A"/>
    <w:rsid w:val="001D7355"/>
    <w:rsid w:val="001E0362"/>
    <w:rsid w:val="001E16DB"/>
    <w:rsid w:val="001E2493"/>
    <w:rsid w:val="001E2B77"/>
    <w:rsid w:val="001E4242"/>
    <w:rsid w:val="001E4DF4"/>
    <w:rsid w:val="001E50BE"/>
    <w:rsid w:val="001E67F5"/>
    <w:rsid w:val="001E748D"/>
    <w:rsid w:val="001E76D0"/>
    <w:rsid w:val="001F0CFC"/>
    <w:rsid w:val="001F0DC9"/>
    <w:rsid w:val="001F0F67"/>
    <w:rsid w:val="001F18AD"/>
    <w:rsid w:val="001F1AE5"/>
    <w:rsid w:val="001F2167"/>
    <w:rsid w:val="001F2582"/>
    <w:rsid w:val="001F25BA"/>
    <w:rsid w:val="001F27E5"/>
    <w:rsid w:val="001F2C37"/>
    <w:rsid w:val="001F40A6"/>
    <w:rsid w:val="001F414F"/>
    <w:rsid w:val="001F4269"/>
    <w:rsid w:val="001F56F4"/>
    <w:rsid w:val="001F6445"/>
    <w:rsid w:val="001F73F5"/>
    <w:rsid w:val="0020024C"/>
    <w:rsid w:val="002004BD"/>
    <w:rsid w:val="00201006"/>
    <w:rsid w:val="0020114C"/>
    <w:rsid w:val="002017C4"/>
    <w:rsid w:val="002024BB"/>
    <w:rsid w:val="00202768"/>
    <w:rsid w:val="00206483"/>
    <w:rsid w:val="0021030C"/>
    <w:rsid w:val="00212733"/>
    <w:rsid w:val="002129BB"/>
    <w:rsid w:val="002136DE"/>
    <w:rsid w:val="002164B9"/>
    <w:rsid w:val="00216B1A"/>
    <w:rsid w:val="0021773E"/>
    <w:rsid w:val="00217A42"/>
    <w:rsid w:val="00220953"/>
    <w:rsid w:val="00220CAD"/>
    <w:rsid w:val="00222559"/>
    <w:rsid w:val="00222816"/>
    <w:rsid w:val="0022398C"/>
    <w:rsid w:val="00224142"/>
    <w:rsid w:val="00224F10"/>
    <w:rsid w:val="002252A4"/>
    <w:rsid w:val="00225541"/>
    <w:rsid w:val="00225797"/>
    <w:rsid w:val="0022780A"/>
    <w:rsid w:val="00230EDF"/>
    <w:rsid w:val="002318A6"/>
    <w:rsid w:val="002322FF"/>
    <w:rsid w:val="00232832"/>
    <w:rsid w:val="00233A09"/>
    <w:rsid w:val="00233B0B"/>
    <w:rsid w:val="002345FF"/>
    <w:rsid w:val="00237C95"/>
    <w:rsid w:val="00241484"/>
    <w:rsid w:val="00242475"/>
    <w:rsid w:val="00242846"/>
    <w:rsid w:val="00243547"/>
    <w:rsid w:val="00243B5D"/>
    <w:rsid w:val="002443BA"/>
    <w:rsid w:val="00247167"/>
    <w:rsid w:val="0024774A"/>
    <w:rsid w:val="0024784B"/>
    <w:rsid w:val="0025082F"/>
    <w:rsid w:val="00252234"/>
    <w:rsid w:val="00252D96"/>
    <w:rsid w:val="002540D8"/>
    <w:rsid w:val="00254C3F"/>
    <w:rsid w:val="00256122"/>
    <w:rsid w:val="0025680A"/>
    <w:rsid w:val="00257ECC"/>
    <w:rsid w:val="00260D9F"/>
    <w:rsid w:val="00261C8F"/>
    <w:rsid w:val="00261E26"/>
    <w:rsid w:val="00264994"/>
    <w:rsid w:val="00264E3B"/>
    <w:rsid w:val="00265115"/>
    <w:rsid w:val="0026517B"/>
    <w:rsid w:val="0026561E"/>
    <w:rsid w:val="002663EA"/>
    <w:rsid w:val="002669B5"/>
    <w:rsid w:val="00267C08"/>
    <w:rsid w:val="00270423"/>
    <w:rsid w:val="00270EE2"/>
    <w:rsid w:val="00270FB3"/>
    <w:rsid w:val="00270FFC"/>
    <w:rsid w:val="00274C51"/>
    <w:rsid w:val="002762D7"/>
    <w:rsid w:val="0027696F"/>
    <w:rsid w:val="00280D9C"/>
    <w:rsid w:val="002833AD"/>
    <w:rsid w:val="00283842"/>
    <w:rsid w:val="00285500"/>
    <w:rsid w:val="002870C8"/>
    <w:rsid w:val="0028771B"/>
    <w:rsid w:val="00287D0A"/>
    <w:rsid w:val="00290E9A"/>
    <w:rsid w:val="00291166"/>
    <w:rsid w:val="00293B3A"/>
    <w:rsid w:val="00294AB1"/>
    <w:rsid w:val="00294E01"/>
    <w:rsid w:val="0029544D"/>
    <w:rsid w:val="00296050"/>
    <w:rsid w:val="00296BFD"/>
    <w:rsid w:val="00296EC1"/>
    <w:rsid w:val="00297996"/>
    <w:rsid w:val="00297AAE"/>
    <w:rsid w:val="00297C1B"/>
    <w:rsid w:val="002A2BE2"/>
    <w:rsid w:val="002A2D2F"/>
    <w:rsid w:val="002A32E7"/>
    <w:rsid w:val="002A3F40"/>
    <w:rsid w:val="002A48C7"/>
    <w:rsid w:val="002A68EC"/>
    <w:rsid w:val="002A70B4"/>
    <w:rsid w:val="002A7A1F"/>
    <w:rsid w:val="002B00F7"/>
    <w:rsid w:val="002B0FB4"/>
    <w:rsid w:val="002B10AA"/>
    <w:rsid w:val="002B1859"/>
    <w:rsid w:val="002B1D8C"/>
    <w:rsid w:val="002B23D2"/>
    <w:rsid w:val="002B28BA"/>
    <w:rsid w:val="002B2CC1"/>
    <w:rsid w:val="002B2E10"/>
    <w:rsid w:val="002B3BDD"/>
    <w:rsid w:val="002B6E2D"/>
    <w:rsid w:val="002B6EB8"/>
    <w:rsid w:val="002C07F9"/>
    <w:rsid w:val="002C0CB0"/>
    <w:rsid w:val="002C0E02"/>
    <w:rsid w:val="002C157D"/>
    <w:rsid w:val="002C2B13"/>
    <w:rsid w:val="002C330A"/>
    <w:rsid w:val="002C3513"/>
    <w:rsid w:val="002C4EBB"/>
    <w:rsid w:val="002C5403"/>
    <w:rsid w:val="002C54F1"/>
    <w:rsid w:val="002C58B9"/>
    <w:rsid w:val="002D0C95"/>
    <w:rsid w:val="002D0E2E"/>
    <w:rsid w:val="002D1678"/>
    <w:rsid w:val="002D2EBD"/>
    <w:rsid w:val="002D30DB"/>
    <w:rsid w:val="002D388E"/>
    <w:rsid w:val="002D6121"/>
    <w:rsid w:val="002D61E3"/>
    <w:rsid w:val="002D6F84"/>
    <w:rsid w:val="002D7C45"/>
    <w:rsid w:val="002E0873"/>
    <w:rsid w:val="002E0B05"/>
    <w:rsid w:val="002E0CA4"/>
    <w:rsid w:val="002E0FAF"/>
    <w:rsid w:val="002E16B9"/>
    <w:rsid w:val="002E236B"/>
    <w:rsid w:val="002E2996"/>
    <w:rsid w:val="002E3002"/>
    <w:rsid w:val="002E4B13"/>
    <w:rsid w:val="002E4FAD"/>
    <w:rsid w:val="002E5CB8"/>
    <w:rsid w:val="002F030C"/>
    <w:rsid w:val="002F1CD5"/>
    <w:rsid w:val="002F33B9"/>
    <w:rsid w:val="002F3842"/>
    <w:rsid w:val="002F3DEE"/>
    <w:rsid w:val="002F4805"/>
    <w:rsid w:val="002F48BB"/>
    <w:rsid w:val="002F4DD6"/>
    <w:rsid w:val="002F5DB3"/>
    <w:rsid w:val="002F6651"/>
    <w:rsid w:val="002F6B28"/>
    <w:rsid w:val="00300F85"/>
    <w:rsid w:val="003038C8"/>
    <w:rsid w:val="003039C1"/>
    <w:rsid w:val="00306D61"/>
    <w:rsid w:val="00306EFB"/>
    <w:rsid w:val="00307712"/>
    <w:rsid w:val="00310123"/>
    <w:rsid w:val="0031027C"/>
    <w:rsid w:val="00314015"/>
    <w:rsid w:val="00314341"/>
    <w:rsid w:val="00320034"/>
    <w:rsid w:val="00322F41"/>
    <w:rsid w:val="0032306B"/>
    <w:rsid w:val="0032356D"/>
    <w:rsid w:val="00325D99"/>
    <w:rsid w:val="00325F2B"/>
    <w:rsid w:val="003264D9"/>
    <w:rsid w:val="0033085C"/>
    <w:rsid w:val="0033139B"/>
    <w:rsid w:val="003337C1"/>
    <w:rsid w:val="00334C8E"/>
    <w:rsid w:val="00336DE7"/>
    <w:rsid w:val="0033777A"/>
    <w:rsid w:val="00340D6F"/>
    <w:rsid w:val="00340EF7"/>
    <w:rsid w:val="0034179A"/>
    <w:rsid w:val="00341D0F"/>
    <w:rsid w:val="003428A4"/>
    <w:rsid w:val="003429C8"/>
    <w:rsid w:val="00342CF1"/>
    <w:rsid w:val="00342E8A"/>
    <w:rsid w:val="0034338D"/>
    <w:rsid w:val="00343B30"/>
    <w:rsid w:val="0034435D"/>
    <w:rsid w:val="00346849"/>
    <w:rsid w:val="00351EC1"/>
    <w:rsid w:val="003521AD"/>
    <w:rsid w:val="003534F6"/>
    <w:rsid w:val="00354F63"/>
    <w:rsid w:val="00357848"/>
    <w:rsid w:val="00360294"/>
    <w:rsid w:val="00360981"/>
    <w:rsid w:val="003619E4"/>
    <w:rsid w:val="003632F2"/>
    <w:rsid w:val="0036477C"/>
    <w:rsid w:val="003647C3"/>
    <w:rsid w:val="00366952"/>
    <w:rsid w:val="0036738F"/>
    <w:rsid w:val="00367C5A"/>
    <w:rsid w:val="00370609"/>
    <w:rsid w:val="00370D74"/>
    <w:rsid w:val="00372661"/>
    <w:rsid w:val="003756FB"/>
    <w:rsid w:val="003759A8"/>
    <w:rsid w:val="003762BF"/>
    <w:rsid w:val="00376C9E"/>
    <w:rsid w:val="00376EF7"/>
    <w:rsid w:val="00377113"/>
    <w:rsid w:val="00377195"/>
    <w:rsid w:val="00377340"/>
    <w:rsid w:val="00377C21"/>
    <w:rsid w:val="00377CF2"/>
    <w:rsid w:val="00380F73"/>
    <w:rsid w:val="00381B5E"/>
    <w:rsid w:val="00383AF4"/>
    <w:rsid w:val="00384143"/>
    <w:rsid w:val="0038423A"/>
    <w:rsid w:val="00385AE6"/>
    <w:rsid w:val="003867FE"/>
    <w:rsid w:val="0039121E"/>
    <w:rsid w:val="003915D7"/>
    <w:rsid w:val="003919F0"/>
    <w:rsid w:val="00392D30"/>
    <w:rsid w:val="003939DF"/>
    <w:rsid w:val="00393C53"/>
    <w:rsid w:val="003948C5"/>
    <w:rsid w:val="0039523C"/>
    <w:rsid w:val="00395B81"/>
    <w:rsid w:val="00395B8B"/>
    <w:rsid w:val="003960BD"/>
    <w:rsid w:val="003960E6"/>
    <w:rsid w:val="0039619D"/>
    <w:rsid w:val="00397A89"/>
    <w:rsid w:val="00397BEC"/>
    <w:rsid w:val="003A14E9"/>
    <w:rsid w:val="003A433A"/>
    <w:rsid w:val="003A46FD"/>
    <w:rsid w:val="003A496A"/>
    <w:rsid w:val="003A5355"/>
    <w:rsid w:val="003A5604"/>
    <w:rsid w:val="003A60FC"/>
    <w:rsid w:val="003B0474"/>
    <w:rsid w:val="003B0D56"/>
    <w:rsid w:val="003B136E"/>
    <w:rsid w:val="003B55AD"/>
    <w:rsid w:val="003B6720"/>
    <w:rsid w:val="003B742C"/>
    <w:rsid w:val="003B7A0D"/>
    <w:rsid w:val="003C0712"/>
    <w:rsid w:val="003C0C40"/>
    <w:rsid w:val="003C1973"/>
    <w:rsid w:val="003C2381"/>
    <w:rsid w:val="003C2E1A"/>
    <w:rsid w:val="003C382C"/>
    <w:rsid w:val="003C4984"/>
    <w:rsid w:val="003C525A"/>
    <w:rsid w:val="003C5745"/>
    <w:rsid w:val="003C5AD3"/>
    <w:rsid w:val="003C73F8"/>
    <w:rsid w:val="003C7E0C"/>
    <w:rsid w:val="003D1BE3"/>
    <w:rsid w:val="003D20AD"/>
    <w:rsid w:val="003D39E7"/>
    <w:rsid w:val="003D3ED7"/>
    <w:rsid w:val="003D4AF6"/>
    <w:rsid w:val="003D5778"/>
    <w:rsid w:val="003D764D"/>
    <w:rsid w:val="003E0A96"/>
    <w:rsid w:val="003E4236"/>
    <w:rsid w:val="003E5E6F"/>
    <w:rsid w:val="003E5ECA"/>
    <w:rsid w:val="003E6141"/>
    <w:rsid w:val="003F2BF6"/>
    <w:rsid w:val="003F41BB"/>
    <w:rsid w:val="003F625D"/>
    <w:rsid w:val="003F64C5"/>
    <w:rsid w:val="003F75D1"/>
    <w:rsid w:val="003F7B6E"/>
    <w:rsid w:val="003F7ECC"/>
    <w:rsid w:val="00400103"/>
    <w:rsid w:val="00400975"/>
    <w:rsid w:val="00400EC6"/>
    <w:rsid w:val="00401541"/>
    <w:rsid w:val="00401867"/>
    <w:rsid w:val="004030D7"/>
    <w:rsid w:val="00403161"/>
    <w:rsid w:val="00403EB4"/>
    <w:rsid w:val="004056E3"/>
    <w:rsid w:val="00406555"/>
    <w:rsid w:val="00407EB8"/>
    <w:rsid w:val="00410A40"/>
    <w:rsid w:val="00410EA1"/>
    <w:rsid w:val="00410F77"/>
    <w:rsid w:val="00411BE0"/>
    <w:rsid w:val="00412D1C"/>
    <w:rsid w:val="004134D7"/>
    <w:rsid w:val="0041528D"/>
    <w:rsid w:val="00415FB9"/>
    <w:rsid w:val="004160C9"/>
    <w:rsid w:val="004167C9"/>
    <w:rsid w:val="0042071A"/>
    <w:rsid w:val="0042126C"/>
    <w:rsid w:val="0042485D"/>
    <w:rsid w:val="0042527C"/>
    <w:rsid w:val="00427D49"/>
    <w:rsid w:val="004307B3"/>
    <w:rsid w:val="00432103"/>
    <w:rsid w:val="0043394D"/>
    <w:rsid w:val="00436189"/>
    <w:rsid w:val="004362D6"/>
    <w:rsid w:val="00440145"/>
    <w:rsid w:val="00440FBC"/>
    <w:rsid w:val="00441693"/>
    <w:rsid w:val="00442150"/>
    <w:rsid w:val="004421A0"/>
    <w:rsid w:val="004429BA"/>
    <w:rsid w:val="004431CD"/>
    <w:rsid w:val="0044375B"/>
    <w:rsid w:val="00443E80"/>
    <w:rsid w:val="004445DB"/>
    <w:rsid w:val="00444F1C"/>
    <w:rsid w:val="004478AB"/>
    <w:rsid w:val="00451A56"/>
    <w:rsid w:val="00452369"/>
    <w:rsid w:val="00453780"/>
    <w:rsid w:val="00456C0C"/>
    <w:rsid w:val="00461536"/>
    <w:rsid w:val="00465220"/>
    <w:rsid w:val="00466129"/>
    <w:rsid w:val="00467339"/>
    <w:rsid w:val="00467879"/>
    <w:rsid w:val="00467890"/>
    <w:rsid w:val="00467A04"/>
    <w:rsid w:val="0047044E"/>
    <w:rsid w:val="004724D9"/>
    <w:rsid w:val="004747C1"/>
    <w:rsid w:val="00474867"/>
    <w:rsid w:val="00474D3F"/>
    <w:rsid w:val="00475377"/>
    <w:rsid w:val="00475998"/>
    <w:rsid w:val="0047609F"/>
    <w:rsid w:val="00476BE8"/>
    <w:rsid w:val="00476FF8"/>
    <w:rsid w:val="00477502"/>
    <w:rsid w:val="00477637"/>
    <w:rsid w:val="00477FD7"/>
    <w:rsid w:val="00480193"/>
    <w:rsid w:val="00482CE6"/>
    <w:rsid w:val="00484013"/>
    <w:rsid w:val="00484787"/>
    <w:rsid w:val="00484882"/>
    <w:rsid w:val="00484A65"/>
    <w:rsid w:val="00484EC7"/>
    <w:rsid w:val="00486932"/>
    <w:rsid w:val="00486B95"/>
    <w:rsid w:val="00487656"/>
    <w:rsid w:val="0049116D"/>
    <w:rsid w:val="004937B4"/>
    <w:rsid w:val="004943E0"/>
    <w:rsid w:val="004958C1"/>
    <w:rsid w:val="00495907"/>
    <w:rsid w:val="004970D8"/>
    <w:rsid w:val="00497E1D"/>
    <w:rsid w:val="004A0157"/>
    <w:rsid w:val="004A134D"/>
    <w:rsid w:val="004A332A"/>
    <w:rsid w:val="004A3384"/>
    <w:rsid w:val="004A4700"/>
    <w:rsid w:val="004A7F49"/>
    <w:rsid w:val="004B0CCC"/>
    <w:rsid w:val="004B1529"/>
    <w:rsid w:val="004B3DFB"/>
    <w:rsid w:val="004B4FB1"/>
    <w:rsid w:val="004B5379"/>
    <w:rsid w:val="004B5982"/>
    <w:rsid w:val="004B6914"/>
    <w:rsid w:val="004B7CE3"/>
    <w:rsid w:val="004C0D65"/>
    <w:rsid w:val="004C2DA5"/>
    <w:rsid w:val="004C30C8"/>
    <w:rsid w:val="004C3BF1"/>
    <w:rsid w:val="004C4149"/>
    <w:rsid w:val="004C416C"/>
    <w:rsid w:val="004C4948"/>
    <w:rsid w:val="004C6832"/>
    <w:rsid w:val="004C6BA8"/>
    <w:rsid w:val="004C7858"/>
    <w:rsid w:val="004D0166"/>
    <w:rsid w:val="004D0BD5"/>
    <w:rsid w:val="004D0E14"/>
    <w:rsid w:val="004D1CA0"/>
    <w:rsid w:val="004D31BB"/>
    <w:rsid w:val="004D5529"/>
    <w:rsid w:val="004D6572"/>
    <w:rsid w:val="004D7D75"/>
    <w:rsid w:val="004E05B9"/>
    <w:rsid w:val="004E0747"/>
    <w:rsid w:val="004E1E00"/>
    <w:rsid w:val="004E2A46"/>
    <w:rsid w:val="004E34B6"/>
    <w:rsid w:val="004E3ED9"/>
    <w:rsid w:val="004E40E5"/>
    <w:rsid w:val="004E4CB2"/>
    <w:rsid w:val="004E5734"/>
    <w:rsid w:val="004E6FDC"/>
    <w:rsid w:val="004E704A"/>
    <w:rsid w:val="004E7BBA"/>
    <w:rsid w:val="004F04BB"/>
    <w:rsid w:val="004F32B0"/>
    <w:rsid w:val="00500BEB"/>
    <w:rsid w:val="005011F0"/>
    <w:rsid w:val="005020EC"/>
    <w:rsid w:val="00502FB4"/>
    <w:rsid w:val="005033BB"/>
    <w:rsid w:val="00503BF4"/>
    <w:rsid w:val="00504C6E"/>
    <w:rsid w:val="005055F2"/>
    <w:rsid w:val="00506B7F"/>
    <w:rsid w:val="00507357"/>
    <w:rsid w:val="00507BD8"/>
    <w:rsid w:val="00511346"/>
    <w:rsid w:val="00511693"/>
    <w:rsid w:val="0051211B"/>
    <w:rsid w:val="005139EC"/>
    <w:rsid w:val="00514289"/>
    <w:rsid w:val="00514CCF"/>
    <w:rsid w:val="005158A2"/>
    <w:rsid w:val="00515A06"/>
    <w:rsid w:val="00515CDA"/>
    <w:rsid w:val="005203BF"/>
    <w:rsid w:val="00520476"/>
    <w:rsid w:val="00520E37"/>
    <w:rsid w:val="00521AD0"/>
    <w:rsid w:val="00522804"/>
    <w:rsid w:val="00522DD8"/>
    <w:rsid w:val="0052507A"/>
    <w:rsid w:val="00525DAE"/>
    <w:rsid w:val="00525F8B"/>
    <w:rsid w:val="0052613F"/>
    <w:rsid w:val="00530302"/>
    <w:rsid w:val="005307FA"/>
    <w:rsid w:val="00531988"/>
    <w:rsid w:val="00531C37"/>
    <w:rsid w:val="00531D50"/>
    <w:rsid w:val="00532367"/>
    <w:rsid w:val="00532BC7"/>
    <w:rsid w:val="00533662"/>
    <w:rsid w:val="005346AD"/>
    <w:rsid w:val="00534902"/>
    <w:rsid w:val="005356B0"/>
    <w:rsid w:val="00536003"/>
    <w:rsid w:val="005365AF"/>
    <w:rsid w:val="00536B14"/>
    <w:rsid w:val="005374C0"/>
    <w:rsid w:val="005374F8"/>
    <w:rsid w:val="00540FC8"/>
    <w:rsid w:val="00541C1B"/>
    <w:rsid w:val="005421F8"/>
    <w:rsid w:val="00542910"/>
    <w:rsid w:val="005439FF"/>
    <w:rsid w:val="00543C83"/>
    <w:rsid w:val="00543DF7"/>
    <w:rsid w:val="0054464D"/>
    <w:rsid w:val="0054496E"/>
    <w:rsid w:val="005470CF"/>
    <w:rsid w:val="00550B8B"/>
    <w:rsid w:val="00552259"/>
    <w:rsid w:val="00552580"/>
    <w:rsid w:val="00553191"/>
    <w:rsid w:val="005556D0"/>
    <w:rsid w:val="005571E7"/>
    <w:rsid w:val="00557403"/>
    <w:rsid w:val="005575EF"/>
    <w:rsid w:val="005577C8"/>
    <w:rsid w:val="00557D11"/>
    <w:rsid w:val="00563508"/>
    <w:rsid w:val="0056382E"/>
    <w:rsid w:val="005653E5"/>
    <w:rsid w:val="005706E4"/>
    <w:rsid w:val="00571D1E"/>
    <w:rsid w:val="00575E37"/>
    <w:rsid w:val="00575F07"/>
    <w:rsid w:val="005773B4"/>
    <w:rsid w:val="00577F74"/>
    <w:rsid w:val="00580388"/>
    <w:rsid w:val="005807B7"/>
    <w:rsid w:val="005814CF"/>
    <w:rsid w:val="0058191B"/>
    <w:rsid w:val="005819C8"/>
    <w:rsid w:val="00581C16"/>
    <w:rsid w:val="00584367"/>
    <w:rsid w:val="0058458D"/>
    <w:rsid w:val="005930B5"/>
    <w:rsid w:val="00593D5E"/>
    <w:rsid w:val="00593D86"/>
    <w:rsid w:val="0059420E"/>
    <w:rsid w:val="00596F3B"/>
    <w:rsid w:val="005972D4"/>
    <w:rsid w:val="00597CDB"/>
    <w:rsid w:val="005A09CD"/>
    <w:rsid w:val="005A1D9E"/>
    <w:rsid w:val="005A40EF"/>
    <w:rsid w:val="005A496F"/>
    <w:rsid w:val="005A69E7"/>
    <w:rsid w:val="005A6E70"/>
    <w:rsid w:val="005B2ADB"/>
    <w:rsid w:val="005B3B1A"/>
    <w:rsid w:val="005B4162"/>
    <w:rsid w:val="005B586E"/>
    <w:rsid w:val="005B5958"/>
    <w:rsid w:val="005B5C3D"/>
    <w:rsid w:val="005B6437"/>
    <w:rsid w:val="005B70C4"/>
    <w:rsid w:val="005C15D2"/>
    <w:rsid w:val="005C340F"/>
    <w:rsid w:val="005C5684"/>
    <w:rsid w:val="005C6698"/>
    <w:rsid w:val="005C66FA"/>
    <w:rsid w:val="005C68AE"/>
    <w:rsid w:val="005C6A04"/>
    <w:rsid w:val="005C763D"/>
    <w:rsid w:val="005C7981"/>
    <w:rsid w:val="005D13D1"/>
    <w:rsid w:val="005D2265"/>
    <w:rsid w:val="005D2AE5"/>
    <w:rsid w:val="005D3EFF"/>
    <w:rsid w:val="005D5663"/>
    <w:rsid w:val="005D5BBF"/>
    <w:rsid w:val="005E093A"/>
    <w:rsid w:val="005E262E"/>
    <w:rsid w:val="005E32C2"/>
    <w:rsid w:val="005E3718"/>
    <w:rsid w:val="005E3CF1"/>
    <w:rsid w:val="005E5005"/>
    <w:rsid w:val="005E68F3"/>
    <w:rsid w:val="005E7D1D"/>
    <w:rsid w:val="005F07CA"/>
    <w:rsid w:val="005F0D56"/>
    <w:rsid w:val="005F0E70"/>
    <w:rsid w:val="005F1506"/>
    <w:rsid w:val="005F3981"/>
    <w:rsid w:val="005F4203"/>
    <w:rsid w:val="005F43D1"/>
    <w:rsid w:val="005F6223"/>
    <w:rsid w:val="005F6285"/>
    <w:rsid w:val="00600EB6"/>
    <w:rsid w:val="0060340A"/>
    <w:rsid w:val="006041CD"/>
    <w:rsid w:val="00604B74"/>
    <w:rsid w:val="0060548E"/>
    <w:rsid w:val="00606CAF"/>
    <w:rsid w:val="0060700E"/>
    <w:rsid w:val="0060741A"/>
    <w:rsid w:val="0061235E"/>
    <w:rsid w:val="00613588"/>
    <w:rsid w:val="00614009"/>
    <w:rsid w:val="00615FBE"/>
    <w:rsid w:val="0062045F"/>
    <w:rsid w:val="00620B61"/>
    <w:rsid w:val="006226BF"/>
    <w:rsid w:val="006226EF"/>
    <w:rsid w:val="00623081"/>
    <w:rsid w:val="00625507"/>
    <w:rsid w:val="00625D14"/>
    <w:rsid w:val="006264C2"/>
    <w:rsid w:val="00627A8D"/>
    <w:rsid w:val="00627C90"/>
    <w:rsid w:val="00630A88"/>
    <w:rsid w:val="00635D91"/>
    <w:rsid w:val="006375F3"/>
    <w:rsid w:val="00640373"/>
    <w:rsid w:val="0064126C"/>
    <w:rsid w:val="006425E7"/>
    <w:rsid w:val="006427A2"/>
    <w:rsid w:val="00644BA6"/>
    <w:rsid w:val="00645A47"/>
    <w:rsid w:val="00645C58"/>
    <w:rsid w:val="00645F50"/>
    <w:rsid w:val="00646933"/>
    <w:rsid w:val="00647002"/>
    <w:rsid w:val="0064719D"/>
    <w:rsid w:val="006507FA"/>
    <w:rsid w:val="00651166"/>
    <w:rsid w:val="0065181A"/>
    <w:rsid w:val="00651D38"/>
    <w:rsid w:val="00653805"/>
    <w:rsid w:val="00653C1A"/>
    <w:rsid w:val="006544F5"/>
    <w:rsid w:val="00654C43"/>
    <w:rsid w:val="0065517E"/>
    <w:rsid w:val="00656502"/>
    <w:rsid w:val="006615B8"/>
    <w:rsid w:val="00662980"/>
    <w:rsid w:val="00663343"/>
    <w:rsid w:val="00663894"/>
    <w:rsid w:val="00663A74"/>
    <w:rsid w:val="006659EB"/>
    <w:rsid w:val="006663AB"/>
    <w:rsid w:val="006667C7"/>
    <w:rsid w:val="00666DF1"/>
    <w:rsid w:val="006705E1"/>
    <w:rsid w:val="00671906"/>
    <w:rsid w:val="00671C20"/>
    <w:rsid w:val="00671D7B"/>
    <w:rsid w:val="006720AD"/>
    <w:rsid w:val="00672514"/>
    <w:rsid w:val="00673177"/>
    <w:rsid w:val="006734A6"/>
    <w:rsid w:val="00673CD8"/>
    <w:rsid w:val="00673CFC"/>
    <w:rsid w:val="00673E88"/>
    <w:rsid w:val="00674F75"/>
    <w:rsid w:val="006753EA"/>
    <w:rsid w:val="00675F38"/>
    <w:rsid w:val="00676907"/>
    <w:rsid w:val="00676DE5"/>
    <w:rsid w:val="006775B4"/>
    <w:rsid w:val="0068101D"/>
    <w:rsid w:val="00681FD2"/>
    <w:rsid w:val="00682016"/>
    <w:rsid w:val="00682389"/>
    <w:rsid w:val="00683636"/>
    <w:rsid w:val="00683A0E"/>
    <w:rsid w:val="00683EE4"/>
    <w:rsid w:val="00683F31"/>
    <w:rsid w:val="0069258E"/>
    <w:rsid w:val="00695DD6"/>
    <w:rsid w:val="00695F25"/>
    <w:rsid w:val="00696DFB"/>
    <w:rsid w:val="00697657"/>
    <w:rsid w:val="006A04F6"/>
    <w:rsid w:val="006A18DE"/>
    <w:rsid w:val="006A3E2C"/>
    <w:rsid w:val="006A4A49"/>
    <w:rsid w:val="006A4E55"/>
    <w:rsid w:val="006B0DE6"/>
    <w:rsid w:val="006B23DC"/>
    <w:rsid w:val="006B2B6E"/>
    <w:rsid w:val="006B38ED"/>
    <w:rsid w:val="006B3C6D"/>
    <w:rsid w:val="006B4213"/>
    <w:rsid w:val="006B69A5"/>
    <w:rsid w:val="006B7449"/>
    <w:rsid w:val="006C0714"/>
    <w:rsid w:val="006C1815"/>
    <w:rsid w:val="006C1DA4"/>
    <w:rsid w:val="006C21C9"/>
    <w:rsid w:val="006C259B"/>
    <w:rsid w:val="006C2A9B"/>
    <w:rsid w:val="006C3199"/>
    <w:rsid w:val="006C3260"/>
    <w:rsid w:val="006C3337"/>
    <w:rsid w:val="006C351E"/>
    <w:rsid w:val="006C3522"/>
    <w:rsid w:val="006C380D"/>
    <w:rsid w:val="006C3C2F"/>
    <w:rsid w:val="006C57A0"/>
    <w:rsid w:val="006C690B"/>
    <w:rsid w:val="006C6E9E"/>
    <w:rsid w:val="006C7350"/>
    <w:rsid w:val="006D3364"/>
    <w:rsid w:val="006D37E3"/>
    <w:rsid w:val="006D39F4"/>
    <w:rsid w:val="006D40F8"/>
    <w:rsid w:val="006D577B"/>
    <w:rsid w:val="006D6AEC"/>
    <w:rsid w:val="006D78A4"/>
    <w:rsid w:val="006D7A0A"/>
    <w:rsid w:val="006E1D2B"/>
    <w:rsid w:val="006E1FFA"/>
    <w:rsid w:val="006E28B2"/>
    <w:rsid w:val="006E34AF"/>
    <w:rsid w:val="006E4E9B"/>
    <w:rsid w:val="006E70D2"/>
    <w:rsid w:val="006E757E"/>
    <w:rsid w:val="006E77D6"/>
    <w:rsid w:val="006E78A9"/>
    <w:rsid w:val="006F0C60"/>
    <w:rsid w:val="006F1376"/>
    <w:rsid w:val="006F17C5"/>
    <w:rsid w:val="006F66C9"/>
    <w:rsid w:val="006F6C40"/>
    <w:rsid w:val="006F6F17"/>
    <w:rsid w:val="006F6FB6"/>
    <w:rsid w:val="00700849"/>
    <w:rsid w:val="00700C91"/>
    <w:rsid w:val="007010AF"/>
    <w:rsid w:val="00702394"/>
    <w:rsid w:val="0070300C"/>
    <w:rsid w:val="00703498"/>
    <w:rsid w:val="0070459F"/>
    <w:rsid w:val="00705572"/>
    <w:rsid w:val="007057BD"/>
    <w:rsid w:val="00706062"/>
    <w:rsid w:val="007060BB"/>
    <w:rsid w:val="007065DF"/>
    <w:rsid w:val="007073D3"/>
    <w:rsid w:val="007074CB"/>
    <w:rsid w:val="00707EFE"/>
    <w:rsid w:val="00710387"/>
    <w:rsid w:val="007107EB"/>
    <w:rsid w:val="00712C73"/>
    <w:rsid w:val="00712F64"/>
    <w:rsid w:val="00713F06"/>
    <w:rsid w:val="00714B56"/>
    <w:rsid w:val="00716DBD"/>
    <w:rsid w:val="00717911"/>
    <w:rsid w:val="00720830"/>
    <w:rsid w:val="00721771"/>
    <w:rsid w:val="007217BD"/>
    <w:rsid w:val="007252CB"/>
    <w:rsid w:val="007257DB"/>
    <w:rsid w:val="0072596A"/>
    <w:rsid w:val="00726756"/>
    <w:rsid w:val="00731D52"/>
    <w:rsid w:val="007335F2"/>
    <w:rsid w:val="00734AA6"/>
    <w:rsid w:val="007358D5"/>
    <w:rsid w:val="007372C5"/>
    <w:rsid w:val="007376ED"/>
    <w:rsid w:val="00740423"/>
    <w:rsid w:val="00742539"/>
    <w:rsid w:val="00744FCC"/>
    <w:rsid w:val="0074792E"/>
    <w:rsid w:val="0075029E"/>
    <w:rsid w:val="00751153"/>
    <w:rsid w:val="0075198B"/>
    <w:rsid w:val="007552D3"/>
    <w:rsid w:val="00756168"/>
    <w:rsid w:val="007563CB"/>
    <w:rsid w:val="00756C43"/>
    <w:rsid w:val="00757963"/>
    <w:rsid w:val="00760AC0"/>
    <w:rsid w:val="00761C67"/>
    <w:rsid w:val="007626BD"/>
    <w:rsid w:val="00762D7F"/>
    <w:rsid w:val="007633F5"/>
    <w:rsid w:val="007636C0"/>
    <w:rsid w:val="00765FBE"/>
    <w:rsid w:val="007660FE"/>
    <w:rsid w:val="00766C82"/>
    <w:rsid w:val="007707A5"/>
    <w:rsid w:val="00770B7B"/>
    <w:rsid w:val="0077141D"/>
    <w:rsid w:val="007732C0"/>
    <w:rsid w:val="00773952"/>
    <w:rsid w:val="00773E9C"/>
    <w:rsid w:val="00773F68"/>
    <w:rsid w:val="00774BD3"/>
    <w:rsid w:val="00780DD4"/>
    <w:rsid w:val="00781250"/>
    <w:rsid w:val="007815FB"/>
    <w:rsid w:val="00783516"/>
    <w:rsid w:val="00783C1F"/>
    <w:rsid w:val="007856C6"/>
    <w:rsid w:val="00785826"/>
    <w:rsid w:val="007864F8"/>
    <w:rsid w:val="00786695"/>
    <w:rsid w:val="00786C76"/>
    <w:rsid w:val="00787E15"/>
    <w:rsid w:val="00791F74"/>
    <w:rsid w:val="007923D9"/>
    <w:rsid w:val="00792A99"/>
    <w:rsid w:val="00792EE3"/>
    <w:rsid w:val="007930F4"/>
    <w:rsid w:val="00795040"/>
    <w:rsid w:val="00796F25"/>
    <w:rsid w:val="00797066"/>
    <w:rsid w:val="00797A80"/>
    <w:rsid w:val="007A0026"/>
    <w:rsid w:val="007A04DA"/>
    <w:rsid w:val="007A3C82"/>
    <w:rsid w:val="007A4BEA"/>
    <w:rsid w:val="007A66DF"/>
    <w:rsid w:val="007B00E0"/>
    <w:rsid w:val="007B1271"/>
    <w:rsid w:val="007B1512"/>
    <w:rsid w:val="007B1C0A"/>
    <w:rsid w:val="007B2EBE"/>
    <w:rsid w:val="007B3B67"/>
    <w:rsid w:val="007B41C9"/>
    <w:rsid w:val="007B4D24"/>
    <w:rsid w:val="007B62A7"/>
    <w:rsid w:val="007B6ACF"/>
    <w:rsid w:val="007C02C8"/>
    <w:rsid w:val="007C25D4"/>
    <w:rsid w:val="007C3AC8"/>
    <w:rsid w:val="007C3DA4"/>
    <w:rsid w:val="007C41AB"/>
    <w:rsid w:val="007C522C"/>
    <w:rsid w:val="007C5393"/>
    <w:rsid w:val="007C5E59"/>
    <w:rsid w:val="007C653E"/>
    <w:rsid w:val="007C767B"/>
    <w:rsid w:val="007C77CF"/>
    <w:rsid w:val="007D051F"/>
    <w:rsid w:val="007D24F5"/>
    <w:rsid w:val="007D29EB"/>
    <w:rsid w:val="007D3BA5"/>
    <w:rsid w:val="007D49B8"/>
    <w:rsid w:val="007D4F24"/>
    <w:rsid w:val="007D57D8"/>
    <w:rsid w:val="007D59D0"/>
    <w:rsid w:val="007D616A"/>
    <w:rsid w:val="007D64A4"/>
    <w:rsid w:val="007D717B"/>
    <w:rsid w:val="007D7199"/>
    <w:rsid w:val="007E08E4"/>
    <w:rsid w:val="007E3E37"/>
    <w:rsid w:val="007E4A71"/>
    <w:rsid w:val="007E5F25"/>
    <w:rsid w:val="007E6248"/>
    <w:rsid w:val="007E7E7C"/>
    <w:rsid w:val="007F01F9"/>
    <w:rsid w:val="007F3C2A"/>
    <w:rsid w:val="007F3D74"/>
    <w:rsid w:val="007F4D1F"/>
    <w:rsid w:val="007F56E0"/>
    <w:rsid w:val="007F5957"/>
    <w:rsid w:val="007F5FCF"/>
    <w:rsid w:val="007F63F6"/>
    <w:rsid w:val="007F7305"/>
    <w:rsid w:val="00801B00"/>
    <w:rsid w:val="00801D73"/>
    <w:rsid w:val="008023F5"/>
    <w:rsid w:val="0080247A"/>
    <w:rsid w:val="008042C0"/>
    <w:rsid w:val="00804EAD"/>
    <w:rsid w:val="00805A15"/>
    <w:rsid w:val="00806CE4"/>
    <w:rsid w:val="00806ED8"/>
    <w:rsid w:val="00812AD0"/>
    <w:rsid w:val="00812F89"/>
    <w:rsid w:val="00814887"/>
    <w:rsid w:val="008149D2"/>
    <w:rsid w:val="00815811"/>
    <w:rsid w:val="00816D9C"/>
    <w:rsid w:val="00817456"/>
    <w:rsid w:val="00817504"/>
    <w:rsid w:val="00821B12"/>
    <w:rsid w:val="00822A93"/>
    <w:rsid w:val="00827B45"/>
    <w:rsid w:val="008309DB"/>
    <w:rsid w:val="00830F8D"/>
    <w:rsid w:val="008344AB"/>
    <w:rsid w:val="00836275"/>
    <w:rsid w:val="008375BB"/>
    <w:rsid w:val="0084224E"/>
    <w:rsid w:val="008423B7"/>
    <w:rsid w:val="00844003"/>
    <w:rsid w:val="008457A1"/>
    <w:rsid w:val="00845EA5"/>
    <w:rsid w:val="00845F9C"/>
    <w:rsid w:val="008505D7"/>
    <w:rsid w:val="0085075E"/>
    <w:rsid w:val="00851323"/>
    <w:rsid w:val="00851A57"/>
    <w:rsid w:val="00852AB2"/>
    <w:rsid w:val="00854061"/>
    <w:rsid w:val="00854260"/>
    <w:rsid w:val="008544E3"/>
    <w:rsid w:val="00855D65"/>
    <w:rsid w:val="00856525"/>
    <w:rsid w:val="00856E31"/>
    <w:rsid w:val="00860E71"/>
    <w:rsid w:val="00861ABF"/>
    <w:rsid w:val="00861BF4"/>
    <w:rsid w:val="008622B2"/>
    <w:rsid w:val="00862895"/>
    <w:rsid w:val="00862A9C"/>
    <w:rsid w:val="00864509"/>
    <w:rsid w:val="00865CFB"/>
    <w:rsid w:val="008663D8"/>
    <w:rsid w:val="00867419"/>
    <w:rsid w:val="00867AEB"/>
    <w:rsid w:val="00867F9C"/>
    <w:rsid w:val="008709B1"/>
    <w:rsid w:val="00870F6B"/>
    <w:rsid w:val="008732CB"/>
    <w:rsid w:val="0088100C"/>
    <w:rsid w:val="008829F0"/>
    <w:rsid w:val="008831FB"/>
    <w:rsid w:val="00883914"/>
    <w:rsid w:val="00884D54"/>
    <w:rsid w:val="008859F5"/>
    <w:rsid w:val="00886C89"/>
    <w:rsid w:val="0089422A"/>
    <w:rsid w:val="00894C84"/>
    <w:rsid w:val="008950EC"/>
    <w:rsid w:val="00895F68"/>
    <w:rsid w:val="0089786E"/>
    <w:rsid w:val="008A1772"/>
    <w:rsid w:val="008A1E99"/>
    <w:rsid w:val="008A36B3"/>
    <w:rsid w:val="008A5AE6"/>
    <w:rsid w:val="008A5B09"/>
    <w:rsid w:val="008A62F7"/>
    <w:rsid w:val="008A7CE4"/>
    <w:rsid w:val="008A7E87"/>
    <w:rsid w:val="008B0D26"/>
    <w:rsid w:val="008B1BC5"/>
    <w:rsid w:val="008B3E18"/>
    <w:rsid w:val="008B3FDB"/>
    <w:rsid w:val="008B48D4"/>
    <w:rsid w:val="008B48E0"/>
    <w:rsid w:val="008B5D58"/>
    <w:rsid w:val="008B7589"/>
    <w:rsid w:val="008C0C0C"/>
    <w:rsid w:val="008C48E4"/>
    <w:rsid w:val="008C5D1B"/>
    <w:rsid w:val="008C5F28"/>
    <w:rsid w:val="008C6193"/>
    <w:rsid w:val="008C61A1"/>
    <w:rsid w:val="008C730B"/>
    <w:rsid w:val="008C74FC"/>
    <w:rsid w:val="008C7D4D"/>
    <w:rsid w:val="008D31E1"/>
    <w:rsid w:val="008D4A12"/>
    <w:rsid w:val="008D4C11"/>
    <w:rsid w:val="008D5C23"/>
    <w:rsid w:val="008E0E4F"/>
    <w:rsid w:val="008E3D76"/>
    <w:rsid w:val="008E463C"/>
    <w:rsid w:val="008E4BD9"/>
    <w:rsid w:val="008E4C8C"/>
    <w:rsid w:val="008E6BD4"/>
    <w:rsid w:val="008F004F"/>
    <w:rsid w:val="008F057E"/>
    <w:rsid w:val="008F228A"/>
    <w:rsid w:val="008F3879"/>
    <w:rsid w:val="008F3957"/>
    <w:rsid w:val="008F5FEF"/>
    <w:rsid w:val="008F6A7B"/>
    <w:rsid w:val="008F7494"/>
    <w:rsid w:val="008F775B"/>
    <w:rsid w:val="008F790C"/>
    <w:rsid w:val="009014F9"/>
    <w:rsid w:val="00901D86"/>
    <w:rsid w:val="00903F60"/>
    <w:rsid w:val="00904789"/>
    <w:rsid w:val="00905B7B"/>
    <w:rsid w:val="0090626B"/>
    <w:rsid w:val="009072DA"/>
    <w:rsid w:val="00907D1A"/>
    <w:rsid w:val="0091277B"/>
    <w:rsid w:val="00912B60"/>
    <w:rsid w:val="00912E4E"/>
    <w:rsid w:val="009138A2"/>
    <w:rsid w:val="00914311"/>
    <w:rsid w:val="00915522"/>
    <w:rsid w:val="009169AA"/>
    <w:rsid w:val="00916F97"/>
    <w:rsid w:val="009172AF"/>
    <w:rsid w:val="00917EDB"/>
    <w:rsid w:val="00920980"/>
    <w:rsid w:val="00921645"/>
    <w:rsid w:val="00922649"/>
    <w:rsid w:val="00923064"/>
    <w:rsid w:val="009242E5"/>
    <w:rsid w:val="00924CD4"/>
    <w:rsid w:val="00925FA3"/>
    <w:rsid w:val="00926410"/>
    <w:rsid w:val="009301B8"/>
    <w:rsid w:val="009305C5"/>
    <w:rsid w:val="009327ED"/>
    <w:rsid w:val="00933FF1"/>
    <w:rsid w:val="0093460A"/>
    <w:rsid w:val="00934A5C"/>
    <w:rsid w:val="00935C8D"/>
    <w:rsid w:val="0093690B"/>
    <w:rsid w:val="00936CF1"/>
    <w:rsid w:val="009371C8"/>
    <w:rsid w:val="00940949"/>
    <w:rsid w:val="00942975"/>
    <w:rsid w:val="00943C99"/>
    <w:rsid w:val="00944A6D"/>
    <w:rsid w:val="00945901"/>
    <w:rsid w:val="00947965"/>
    <w:rsid w:val="00950F9A"/>
    <w:rsid w:val="00951414"/>
    <w:rsid w:val="0095208A"/>
    <w:rsid w:val="009520B7"/>
    <w:rsid w:val="00952BCE"/>
    <w:rsid w:val="00952D00"/>
    <w:rsid w:val="00952DEB"/>
    <w:rsid w:val="00953403"/>
    <w:rsid w:val="00953448"/>
    <w:rsid w:val="009537B3"/>
    <w:rsid w:val="00953AC4"/>
    <w:rsid w:val="00954628"/>
    <w:rsid w:val="00955C73"/>
    <w:rsid w:val="0095678C"/>
    <w:rsid w:val="0095747C"/>
    <w:rsid w:val="00957891"/>
    <w:rsid w:val="00957D29"/>
    <w:rsid w:val="009613BE"/>
    <w:rsid w:val="00962568"/>
    <w:rsid w:val="009629BF"/>
    <w:rsid w:val="0096304A"/>
    <w:rsid w:val="0096491F"/>
    <w:rsid w:val="00965974"/>
    <w:rsid w:val="00965F94"/>
    <w:rsid w:val="0096701C"/>
    <w:rsid w:val="00967290"/>
    <w:rsid w:val="00970002"/>
    <w:rsid w:val="0097153D"/>
    <w:rsid w:val="009727AC"/>
    <w:rsid w:val="00972F02"/>
    <w:rsid w:val="00973050"/>
    <w:rsid w:val="00975816"/>
    <w:rsid w:val="009771C2"/>
    <w:rsid w:val="009801FC"/>
    <w:rsid w:val="0098227C"/>
    <w:rsid w:val="00984741"/>
    <w:rsid w:val="00984B9E"/>
    <w:rsid w:val="00986CEB"/>
    <w:rsid w:val="00987517"/>
    <w:rsid w:val="009908AC"/>
    <w:rsid w:val="00991154"/>
    <w:rsid w:val="009918A7"/>
    <w:rsid w:val="009918AD"/>
    <w:rsid w:val="009944A9"/>
    <w:rsid w:val="00994A23"/>
    <w:rsid w:val="0099530C"/>
    <w:rsid w:val="00996F50"/>
    <w:rsid w:val="009977D2"/>
    <w:rsid w:val="00997C26"/>
    <w:rsid w:val="009A1350"/>
    <w:rsid w:val="009A336D"/>
    <w:rsid w:val="009A37C5"/>
    <w:rsid w:val="009A4B80"/>
    <w:rsid w:val="009A6129"/>
    <w:rsid w:val="009A692C"/>
    <w:rsid w:val="009A755C"/>
    <w:rsid w:val="009B0C3A"/>
    <w:rsid w:val="009B2043"/>
    <w:rsid w:val="009B2B90"/>
    <w:rsid w:val="009B3285"/>
    <w:rsid w:val="009B6238"/>
    <w:rsid w:val="009B6723"/>
    <w:rsid w:val="009C1491"/>
    <w:rsid w:val="009C1FD2"/>
    <w:rsid w:val="009C1FFF"/>
    <w:rsid w:val="009C2631"/>
    <w:rsid w:val="009C267B"/>
    <w:rsid w:val="009C3012"/>
    <w:rsid w:val="009C43EE"/>
    <w:rsid w:val="009C4B91"/>
    <w:rsid w:val="009C4C27"/>
    <w:rsid w:val="009C5816"/>
    <w:rsid w:val="009C65C6"/>
    <w:rsid w:val="009C718D"/>
    <w:rsid w:val="009D0FB4"/>
    <w:rsid w:val="009D118B"/>
    <w:rsid w:val="009D1216"/>
    <w:rsid w:val="009D1C3A"/>
    <w:rsid w:val="009D531C"/>
    <w:rsid w:val="009D5B50"/>
    <w:rsid w:val="009D5E97"/>
    <w:rsid w:val="009D7168"/>
    <w:rsid w:val="009D795A"/>
    <w:rsid w:val="009E00AC"/>
    <w:rsid w:val="009E0F09"/>
    <w:rsid w:val="009E17FB"/>
    <w:rsid w:val="009E2AC3"/>
    <w:rsid w:val="009E2D3D"/>
    <w:rsid w:val="009E4811"/>
    <w:rsid w:val="009E58C6"/>
    <w:rsid w:val="009E679C"/>
    <w:rsid w:val="009F096A"/>
    <w:rsid w:val="009F2954"/>
    <w:rsid w:val="009F2D73"/>
    <w:rsid w:val="009F546A"/>
    <w:rsid w:val="009F58D5"/>
    <w:rsid w:val="009F59E1"/>
    <w:rsid w:val="009F6E7B"/>
    <w:rsid w:val="009F708D"/>
    <w:rsid w:val="00A00BBD"/>
    <w:rsid w:val="00A02610"/>
    <w:rsid w:val="00A02B82"/>
    <w:rsid w:val="00A03D98"/>
    <w:rsid w:val="00A043D9"/>
    <w:rsid w:val="00A04D73"/>
    <w:rsid w:val="00A06043"/>
    <w:rsid w:val="00A1252C"/>
    <w:rsid w:val="00A1296A"/>
    <w:rsid w:val="00A14F46"/>
    <w:rsid w:val="00A1599A"/>
    <w:rsid w:val="00A15F9B"/>
    <w:rsid w:val="00A16853"/>
    <w:rsid w:val="00A22329"/>
    <w:rsid w:val="00A2433A"/>
    <w:rsid w:val="00A244EA"/>
    <w:rsid w:val="00A24A60"/>
    <w:rsid w:val="00A24AA4"/>
    <w:rsid w:val="00A24E02"/>
    <w:rsid w:val="00A2593C"/>
    <w:rsid w:val="00A262CF"/>
    <w:rsid w:val="00A26ACD"/>
    <w:rsid w:val="00A301B8"/>
    <w:rsid w:val="00A31E9F"/>
    <w:rsid w:val="00A33231"/>
    <w:rsid w:val="00A33634"/>
    <w:rsid w:val="00A343D8"/>
    <w:rsid w:val="00A34AE1"/>
    <w:rsid w:val="00A35745"/>
    <w:rsid w:val="00A35988"/>
    <w:rsid w:val="00A35FD9"/>
    <w:rsid w:val="00A3618C"/>
    <w:rsid w:val="00A36359"/>
    <w:rsid w:val="00A36A5C"/>
    <w:rsid w:val="00A3735D"/>
    <w:rsid w:val="00A37688"/>
    <w:rsid w:val="00A37DA2"/>
    <w:rsid w:val="00A40059"/>
    <w:rsid w:val="00A408F1"/>
    <w:rsid w:val="00A40E04"/>
    <w:rsid w:val="00A4111F"/>
    <w:rsid w:val="00A42280"/>
    <w:rsid w:val="00A4312C"/>
    <w:rsid w:val="00A45EFC"/>
    <w:rsid w:val="00A460DF"/>
    <w:rsid w:val="00A46B7F"/>
    <w:rsid w:val="00A46BB0"/>
    <w:rsid w:val="00A46E9C"/>
    <w:rsid w:val="00A47550"/>
    <w:rsid w:val="00A533A8"/>
    <w:rsid w:val="00A534E4"/>
    <w:rsid w:val="00A5686D"/>
    <w:rsid w:val="00A5713F"/>
    <w:rsid w:val="00A612FB"/>
    <w:rsid w:val="00A629B4"/>
    <w:rsid w:val="00A62F39"/>
    <w:rsid w:val="00A633DB"/>
    <w:rsid w:val="00A63A1A"/>
    <w:rsid w:val="00A64925"/>
    <w:rsid w:val="00A64B86"/>
    <w:rsid w:val="00A65919"/>
    <w:rsid w:val="00A66464"/>
    <w:rsid w:val="00A70566"/>
    <w:rsid w:val="00A70B1E"/>
    <w:rsid w:val="00A712D5"/>
    <w:rsid w:val="00A71C54"/>
    <w:rsid w:val="00A71C61"/>
    <w:rsid w:val="00A72AD7"/>
    <w:rsid w:val="00A73918"/>
    <w:rsid w:val="00A74D46"/>
    <w:rsid w:val="00A75E32"/>
    <w:rsid w:val="00A75E4E"/>
    <w:rsid w:val="00A761DF"/>
    <w:rsid w:val="00A80936"/>
    <w:rsid w:val="00A809CB"/>
    <w:rsid w:val="00A810A4"/>
    <w:rsid w:val="00A826EA"/>
    <w:rsid w:val="00A84E49"/>
    <w:rsid w:val="00A86306"/>
    <w:rsid w:val="00A9044E"/>
    <w:rsid w:val="00A916AB"/>
    <w:rsid w:val="00A94477"/>
    <w:rsid w:val="00A94A5D"/>
    <w:rsid w:val="00A96AD1"/>
    <w:rsid w:val="00A97243"/>
    <w:rsid w:val="00A972A2"/>
    <w:rsid w:val="00A97E5B"/>
    <w:rsid w:val="00AA0E35"/>
    <w:rsid w:val="00AA1035"/>
    <w:rsid w:val="00AA1503"/>
    <w:rsid w:val="00AA15C4"/>
    <w:rsid w:val="00AA4065"/>
    <w:rsid w:val="00AA5BE7"/>
    <w:rsid w:val="00AB0E26"/>
    <w:rsid w:val="00AB0E98"/>
    <w:rsid w:val="00AB1754"/>
    <w:rsid w:val="00AB1D05"/>
    <w:rsid w:val="00AB498F"/>
    <w:rsid w:val="00AB544E"/>
    <w:rsid w:val="00AB6158"/>
    <w:rsid w:val="00AB68C1"/>
    <w:rsid w:val="00AB79F8"/>
    <w:rsid w:val="00AC00CB"/>
    <w:rsid w:val="00AC1657"/>
    <w:rsid w:val="00AC1D9D"/>
    <w:rsid w:val="00AD0618"/>
    <w:rsid w:val="00AD39C9"/>
    <w:rsid w:val="00AD448A"/>
    <w:rsid w:val="00AD4BB5"/>
    <w:rsid w:val="00AD5AE6"/>
    <w:rsid w:val="00AD5C0C"/>
    <w:rsid w:val="00AE01F6"/>
    <w:rsid w:val="00AE0F6A"/>
    <w:rsid w:val="00AE0FD2"/>
    <w:rsid w:val="00AE2564"/>
    <w:rsid w:val="00AE40F4"/>
    <w:rsid w:val="00AE41C0"/>
    <w:rsid w:val="00AE48A4"/>
    <w:rsid w:val="00AE4DE7"/>
    <w:rsid w:val="00AE4EC3"/>
    <w:rsid w:val="00AE6C82"/>
    <w:rsid w:val="00AE75D5"/>
    <w:rsid w:val="00AE7B46"/>
    <w:rsid w:val="00AF1C0E"/>
    <w:rsid w:val="00AF323D"/>
    <w:rsid w:val="00AF43F4"/>
    <w:rsid w:val="00AF4AA6"/>
    <w:rsid w:val="00AF6536"/>
    <w:rsid w:val="00AF7432"/>
    <w:rsid w:val="00B01341"/>
    <w:rsid w:val="00B01EEC"/>
    <w:rsid w:val="00B04B29"/>
    <w:rsid w:val="00B053BF"/>
    <w:rsid w:val="00B054F6"/>
    <w:rsid w:val="00B1147F"/>
    <w:rsid w:val="00B13683"/>
    <w:rsid w:val="00B1466F"/>
    <w:rsid w:val="00B14CE9"/>
    <w:rsid w:val="00B172B6"/>
    <w:rsid w:val="00B172DC"/>
    <w:rsid w:val="00B17705"/>
    <w:rsid w:val="00B20F81"/>
    <w:rsid w:val="00B241DC"/>
    <w:rsid w:val="00B241E3"/>
    <w:rsid w:val="00B24E50"/>
    <w:rsid w:val="00B258B8"/>
    <w:rsid w:val="00B25B57"/>
    <w:rsid w:val="00B31332"/>
    <w:rsid w:val="00B3277D"/>
    <w:rsid w:val="00B327FE"/>
    <w:rsid w:val="00B329A9"/>
    <w:rsid w:val="00B35715"/>
    <w:rsid w:val="00B36990"/>
    <w:rsid w:val="00B369BD"/>
    <w:rsid w:val="00B42454"/>
    <w:rsid w:val="00B4366D"/>
    <w:rsid w:val="00B436AD"/>
    <w:rsid w:val="00B43994"/>
    <w:rsid w:val="00B446BF"/>
    <w:rsid w:val="00B44E87"/>
    <w:rsid w:val="00B44FCD"/>
    <w:rsid w:val="00B47007"/>
    <w:rsid w:val="00B50472"/>
    <w:rsid w:val="00B5163C"/>
    <w:rsid w:val="00B51CF9"/>
    <w:rsid w:val="00B51F83"/>
    <w:rsid w:val="00B52822"/>
    <w:rsid w:val="00B53A2C"/>
    <w:rsid w:val="00B544D1"/>
    <w:rsid w:val="00B57069"/>
    <w:rsid w:val="00B60404"/>
    <w:rsid w:val="00B62580"/>
    <w:rsid w:val="00B62E51"/>
    <w:rsid w:val="00B6343D"/>
    <w:rsid w:val="00B63829"/>
    <w:rsid w:val="00B63983"/>
    <w:rsid w:val="00B64934"/>
    <w:rsid w:val="00B65092"/>
    <w:rsid w:val="00B65D4E"/>
    <w:rsid w:val="00B67D39"/>
    <w:rsid w:val="00B706D0"/>
    <w:rsid w:val="00B70BB2"/>
    <w:rsid w:val="00B70DF0"/>
    <w:rsid w:val="00B70F29"/>
    <w:rsid w:val="00B73961"/>
    <w:rsid w:val="00B745B6"/>
    <w:rsid w:val="00B74D69"/>
    <w:rsid w:val="00B77979"/>
    <w:rsid w:val="00B80D77"/>
    <w:rsid w:val="00B81199"/>
    <w:rsid w:val="00B83C2E"/>
    <w:rsid w:val="00B84A8D"/>
    <w:rsid w:val="00B85DA3"/>
    <w:rsid w:val="00B87B82"/>
    <w:rsid w:val="00B90238"/>
    <w:rsid w:val="00B91363"/>
    <w:rsid w:val="00B914D7"/>
    <w:rsid w:val="00B91767"/>
    <w:rsid w:val="00B91832"/>
    <w:rsid w:val="00B93260"/>
    <w:rsid w:val="00B93273"/>
    <w:rsid w:val="00B933F7"/>
    <w:rsid w:val="00B953B2"/>
    <w:rsid w:val="00B9579D"/>
    <w:rsid w:val="00B96B79"/>
    <w:rsid w:val="00B979BB"/>
    <w:rsid w:val="00BA02DF"/>
    <w:rsid w:val="00BA0BD9"/>
    <w:rsid w:val="00BA45B6"/>
    <w:rsid w:val="00BA5080"/>
    <w:rsid w:val="00BA7CBA"/>
    <w:rsid w:val="00BB140C"/>
    <w:rsid w:val="00BB206B"/>
    <w:rsid w:val="00BB24B2"/>
    <w:rsid w:val="00BB7276"/>
    <w:rsid w:val="00BC088F"/>
    <w:rsid w:val="00BC3BFD"/>
    <w:rsid w:val="00BC5578"/>
    <w:rsid w:val="00BC55F3"/>
    <w:rsid w:val="00BC6B09"/>
    <w:rsid w:val="00BC6D13"/>
    <w:rsid w:val="00BC776B"/>
    <w:rsid w:val="00BC7A46"/>
    <w:rsid w:val="00BD28A8"/>
    <w:rsid w:val="00BD470E"/>
    <w:rsid w:val="00BD7390"/>
    <w:rsid w:val="00BE0730"/>
    <w:rsid w:val="00BE1C23"/>
    <w:rsid w:val="00BE31C6"/>
    <w:rsid w:val="00BE383E"/>
    <w:rsid w:val="00BE60FF"/>
    <w:rsid w:val="00BE6F93"/>
    <w:rsid w:val="00BE7A34"/>
    <w:rsid w:val="00BF1DFA"/>
    <w:rsid w:val="00BF32BA"/>
    <w:rsid w:val="00BF3E70"/>
    <w:rsid w:val="00BF4025"/>
    <w:rsid w:val="00BF6B33"/>
    <w:rsid w:val="00C00373"/>
    <w:rsid w:val="00C00BC4"/>
    <w:rsid w:val="00C04000"/>
    <w:rsid w:val="00C05852"/>
    <w:rsid w:val="00C0732C"/>
    <w:rsid w:val="00C116DD"/>
    <w:rsid w:val="00C1302A"/>
    <w:rsid w:val="00C13262"/>
    <w:rsid w:val="00C1444C"/>
    <w:rsid w:val="00C15414"/>
    <w:rsid w:val="00C16244"/>
    <w:rsid w:val="00C162D8"/>
    <w:rsid w:val="00C1777C"/>
    <w:rsid w:val="00C2046B"/>
    <w:rsid w:val="00C21102"/>
    <w:rsid w:val="00C22EAE"/>
    <w:rsid w:val="00C22F2F"/>
    <w:rsid w:val="00C252FA"/>
    <w:rsid w:val="00C3015B"/>
    <w:rsid w:val="00C30270"/>
    <w:rsid w:val="00C30CCC"/>
    <w:rsid w:val="00C3115A"/>
    <w:rsid w:val="00C31E65"/>
    <w:rsid w:val="00C355C5"/>
    <w:rsid w:val="00C358BE"/>
    <w:rsid w:val="00C367E6"/>
    <w:rsid w:val="00C36B7A"/>
    <w:rsid w:val="00C37124"/>
    <w:rsid w:val="00C37AED"/>
    <w:rsid w:val="00C41091"/>
    <w:rsid w:val="00C410A4"/>
    <w:rsid w:val="00C44EEF"/>
    <w:rsid w:val="00C468DB"/>
    <w:rsid w:val="00C47C06"/>
    <w:rsid w:val="00C47C95"/>
    <w:rsid w:val="00C50356"/>
    <w:rsid w:val="00C52CD2"/>
    <w:rsid w:val="00C56300"/>
    <w:rsid w:val="00C56845"/>
    <w:rsid w:val="00C61D9A"/>
    <w:rsid w:val="00C62218"/>
    <w:rsid w:val="00C63128"/>
    <w:rsid w:val="00C64BE1"/>
    <w:rsid w:val="00C67158"/>
    <w:rsid w:val="00C700A3"/>
    <w:rsid w:val="00C710B6"/>
    <w:rsid w:val="00C72498"/>
    <w:rsid w:val="00C72965"/>
    <w:rsid w:val="00C72C73"/>
    <w:rsid w:val="00C73174"/>
    <w:rsid w:val="00C77949"/>
    <w:rsid w:val="00C802DE"/>
    <w:rsid w:val="00C8241D"/>
    <w:rsid w:val="00C82ADA"/>
    <w:rsid w:val="00C83C3E"/>
    <w:rsid w:val="00C84FD5"/>
    <w:rsid w:val="00C8640D"/>
    <w:rsid w:val="00C86442"/>
    <w:rsid w:val="00C86922"/>
    <w:rsid w:val="00C86E1A"/>
    <w:rsid w:val="00C87200"/>
    <w:rsid w:val="00C873F6"/>
    <w:rsid w:val="00C87A44"/>
    <w:rsid w:val="00C90777"/>
    <w:rsid w:val="00C91959"/>
    <w:rsid w:val="00C94999"/>
    <w:rsid w:val="00C94DE3"/>
    <w:rsid w:val="00C9506F"/>
    <w:rsid w:val="00C966A3"/>
    <w:rsid w:val="00CA3976"/>
    <w:rsid w:val="00CA4B4F"/>
    <w:rsid w:val="00CA4D1C"/>
    <w:rsid w:val="00CA5487"/>
    <w:rsid w:val="00CA6319"/>
    <w:rsid w:val="00CA65A0"/>
    <w:rsid w:val="00CA65C6"/>
    <w:rsid w:val="00CA687B"/>
    <w:rsid w:val="00CA75DF"/>
    <w:rsid w:val="00CB0684"/>
    <w:rsid w:val="00CB15FB"/>
    <w:rsid w:val="00CB1C68"/>
    <w:rsid w:val="00CB21A7"/>
    <w:rsid w:val="00CB28D9"/>
    <w:rsid w:val="00CB2C5B"/>
    <w:rsid w:val="00CB41B3"/>
    <w:rsid w:val="00CB454F"/>
    <w:rsid w:val="00CB4FF2"/>
    <w:rsid w:val="00CB54FF"/>
    <w:rsid w:val="00CC03EB"/>
    <w:rsid w:val="00CC05BA"/>
    <w:rsid w:val="00CC1089"/>
    <w:rsid w:val="00CC308C"/>
    <w:rsid w:val="00CC348B"/>
    <w:rsid w:val="00CC373C"/>
    <w:rsid w:val="00CC3D93"/>
    <w:rsid w:val="00CC6434"/>
    <w:rsid w:val="00CC7692"/>
    <w:rsid w:val="00CD0306"/>
    <w:rsid w:val="00CD07FD"/>
    <w:rsid w:val="00CD0A42"/>
    <w:rsid w:val="00CD0EB1"/>
    <w:rsid w:val="00CD10CE"/>
    <w:rsid w:val="00CD3080"/>
    <w:rsid w:val="00CD3170"/>
    <w:rsid w:val="00CD3326"/>
    <w:rsid w:val="00CD3559"/>
    <w:rsid w:val="00CD5E8F"/>
    <w:rsid w:val="00CD6BE0"/>
    <w:rsid w:val="00CD7231"/>
    <w:rsid w:val="00CE1B0A"/>
    <w:rsid w:val="00CE2D2E"/>
    <w:rsid w:val="00CE3219"/>
    <w:rsid w:val="00CE3590"/>
    <w:rsid w:val="00CE3A61"/>
    <w:rsid w:val="00CE4B34"/>
    <w:rsid w:val="00CE5BFC"/>
    <w:rsid w:val="00CE70DB"/>
    <w:rsid w:val="00CE7AEE"/>
    <w:rsid w:val="00CF04A3"/>
    <w:rsid w:val="00CF3E9D"/>
    <w:rsid w:val="00CF4E28"/>
    <w:rsid w:val="00CF65EE"/>
    <w:rsid w:val="00D001B4"/>
    <w:rsid w:val="00D01558"/>
    <w:rsid w:val="00D01F62"/>
    <w:rsid w:val="00D028CB"/>
    <w:rsid w:val="00D03DC8"/>
    <w:rsid w:val="00D044F8"/>
    <w:rsid w:val="00D05823"/>
    <w:rsid w:val="00D05B93"/>
    <w:rsid w:val="00D107E1"/>
    <w:rsid w:val="00D10DB2"/>
    <w:rsid w:val="00D1110C"/>
    <w:rsid w:val="00D122E2"/>
    <w:rsid w:val="00D1280A"/>
    <w:rsid w:val="00D12922"/>
    <w:rsid w:val="00D13813"/>
    <w:rsid w:val="00D142E3"/>
    <w:rsid w:val="00D15F38"/>
    <w:rsid w:val="00D167F3"/>
    <w:rsid w:val="00D16B37"/>
    <w:rsid w:val="00D16FA2"/>
    <w:rsid w:val="00D173B2"/>
    <w:rsid w:val="00D204FE"/>
    <w:rsid w:val="00D20882"/>
    <w:rsid w:val="00D223A5"/>
    <w:rsid w:val="00D232F1"/>
    <w:rsid w:val="00D2390D"/>
    <w:rsid w:val="00D23FE7"/>
    <w:rsid w:val="00D241D1"/>
    <w:rsid w:val="00D2485B"/>
    <w:rsid w:val="00D24FFF"/>
    <w:rsid w:val="00D30878"/>
    <w:rsid w:val="00D30C3F"/>
    <w:rsid w:val="00D339AF"/>
    <w:rsid w:val="00D34916"/>
    <w:rsid w:val="00D34CFB"/>
    <w:rsid w:val="00D34E6D"/>
    <w:rsid w:val="00D35197"/>
    <w:rsid w:val="00D3565D"/>
    <w:rsid w:val="00D356E6"/>
    <w:rsid w:val="00D3577F"/>
    <w:rsid w:val="00D36510"/>
    <w:rsid w:val="00D36F07"/>
    <w:rsid w:val="00D3723C"/>
    <w:rsid w:val="00D43994"/>
    <w:rsid w:val="00D44B0C"/>
    <w:rsid w:val="00D44F3B"/>
    <w:rsid w:val="00D45A4C"/>
    <w:rsid w:val="00D4607E"/>
    <w:rsid w:val="00D46114"/>
    <w:rsid w:val="00D4655C"/>
    <w:rsid w:val="00D50333"/>
    <w:rsid w:val="00D51853"/>
    <w:rsid w:val="00D51935"/>
    <w:rsid w:val="00D526DC"/>
    <w:rsid w:val="00D5502B"/>
    <w:rsid w:val="00D55724"/>
    <w:rsid w:val="00D5625F"/>
    <w:rsid w:val="00D56B5E"/>
    <w:rsid w:val="00D573EA"/>
    <w:rsid w:val="00D57644"/>
    <w:rsid w:val="00D60992"/>
    <w:rsid w:val="00D6295E"/>
    <w:rsid w:val="00D63808"/>
    <w:rsid w:val="00D649EB"/>
    <w:rsid w:val="00D65907"/>
    <w:rsid w:val="00D6664D"/>
    <w:rsid w:val="00D66DBE"/>
    <w:rsid w:val="00D700EC"/>
    <w:rsid w:val="00D709D5"/>
    <w:rsid w:val="00D720CE"/>
    <w:rsid w:val="00D7319F"/>
    <w:rsid w:val="00D7326E"/>
    <w:rsid w:val="00D74630"/>
    <w:rsid w:val="00D758EE"/>
    <w:rsid w:val="00D75C0F"/>
    <w:rsid w:val="00D7601D"/>
    <w:rsid w:val="00D76479"/>
    <w:rsid w:val="00D76F36"/>
    <w:rsid w:val="00D7761A"/>
    <w:rsid w:val="00D80E7C"/>
    <w:rsid w:val="00D81339"/>
    <w:rsid w:val="00D81353"/>
    <w:rsid w:val="00D82657"/>
    <w:rsid w:val="00D82765"/>
    <w:rsid w:val="00D8354D"/>
    <w:rsid w:val="00D83B99"/>
    <w:rsid w:val="00D840A5"/>
    <w:rsid w:val="00D846D6"/>
    <w:rsid w:val="00D8487C"/>
    <w:rsid w:val="00D85B1A"/>
    <w:rsid w:val="00D867A8"/>
    <w:rsid w:val="00D8725B"/>
    <w:rsid w:val="00D872B1"/>
    <w:rsid w:val="00D92585"/>
    <w:rsid w:val="00D928F3"/>
    <w:rsid w:val="00D92FD9"/>
    <w:rsid w:val="00D93E50"/>
    <w:rsid w:val="00D95753"/>
    <w:rsid w:val="00D959EE"/>
    <w:rsid w:val="00DA1907"/>
    <w:rsid w:val="00DA1958"/>
    <w:rsid w:val="00DA3322"/>
    <w:rsid w:val="00DA35E5"/>
    <w:rsid w:val="00DA4542"/>
    <w:rsid w:val="00DA4971"/>
    <w:rsid w:val="00DA4ED2"/>
    <w:rsid w:val="00DA5D79"/>
    <w:rsid w:val="00DA6417"/>
    <w:rsid w:val="00DA732B"/>
    <w:rsid w:val="00DB0A72"/>
    <w:rsid w:val="00DB136A"/>
    <w:rsid w:val="00DB1610"/>
    <w:rsid w:val="00DB26D9"/>
    <w:rsid w:val="00DB376F"/>
    <w:rsid w:val="00DB43D8"/>
    <w:rsid w:val="00DB63D0"/>
    <w:rsid w:val="00DB6AAC"/>
    <w:rsid w:val="00DC00E5"/>
    <w:rsid w:val="00DC0348"/>
    <w:rsid w:val="00DC0BDB"/>
    <w:rsid w:val="00DC13E8"/>
    <w:rsid w:val="00DC1406"/>
    <w:rsid w:val="00DC5259"/>
    <w:rsid w:val="00DC593D"/>
    <w:rsid w:val="00DC5B70"/>
    <w:rsid w:val="00DC72D4"/>
    <w:rsid w:val="00DD0728"/>
    <w:rsid w:val="00DD0AC0"/>
    <w:rsid w:val="00DD1099"/>
    <w:rsid w:val="00DD3CEE"/>
    <w:rsid w:val="00DD4080"/>
    <w:rsid w:val="00DD6243"/>
    <w:rsid w:val="00DD64D7"/>
    <w:rsid w:val="00DD671D"/>
    <w:rsid w:val="00DD769F"/>
    <w:rsid w:val="00DE06C3"/>
    <w:rsid w:val="00DE3466"/>
    <w:rsid w:val="00DE3824"/>
    <w:rsid w:val="00DE5162"/>
    <w:rsid w:val="00DE52AC"/>
    <w:rsid w:val="00DE56A7"/>
    <w:rsid w:val="00DE5B7F"/>
    <w:rsid w:val="00DE6B73"/>
    <w:rsid w:val="00DF018D"/>
    <w:rsid w:val="00DF1484"/>
    <w:rsid w:val="00DF300C"/>
    <w:rsid w:val="00DF44D9"/>
    <w:rsid w:val="00DF452E"/>
    <w:rsid w:val="00DF6108"/>
    <w:rsid w:val="00DF6568"/>
    <w:rsid w:val="00DF684E"/>
    <w:rsid w:val="00DF7361"/>
    <w:rsid w:val="00E00B22"/>
    <w:rsid w:val="00E03396"/>
    <w:rsid w:val="00E039E4"/>
    <w:rsid w:val="00E0599E"/>
    <w:rsid w:val="00E0666D"/>
    <w:rsid w:val="00E06B52"/>
    <w:rsid w:val="00E06FAE"/>
    <w:rsid w:val="00E10D4A"/>
    <w:rsid w:val="00E11E1C"/>
    <w:rsid w:val="00E12D7D"/>
    <w:rsid w:val="00E130C2"/>
    <w:rsid w:val="00E13B3B"/>
    <w:rsid w:val="00E15A89"/>
    <w:rsid w:val="00E200DB"/>
    <w:rsid w:val="00E20ECD"/>
    <w:rsid w:val="00E2172C"/>
    <w:rsid w:val="00E21B75"/>
    <w:rsid w:val="00E226E3"/>
    <w:rsid w:val="00E238B4"/>
    <w:rsid w:val="00E23B29"/>
    <w:rsid w:val="00E2406A"/>
    <w:rsid w:val="00E24214"/>
    <w:rsid w:val="00E2460A"/>
    <w:rsid w:val="00E25F8B"/>
    <w:rsid w:val="00E31079"/>
    <w:rsid w:val="00E32E04"/>
    <w:rsid w:val="00E33424"/>
    <w:rsid w:val="00E335E9"/>
    <w:rsid w:val="00E345F3"/>
    <w:rsid w:val="00E35C98"/>
    <w:rsid w:val="00E3670E"/>
    <w:rsid w:val="00E41AD3"/>
    <w:rsid w:val="00E4537F"/>
    <w:rsid w:val="00E4590A"/>
    <w:rsid w:val="00E46EFA"/>
    <w:rsid w:val="00E47E25"/>
    <w:rsid w:val="00E50555"/>
    <w:rsid w:val="00E510A8"/>
    <w:rsid w:val="00E53569"/>
    <w:rsid w:val="00E549D6"/>
    <w:rsid w:val="00E54AAE"/>
    <w:rsid w:val="00E54DA1"/>
    <w:rsid w:val="00E55EB2"/>
    <w:rsid w:val="00E56D0C"/>
    <w:rsid w:val="00E60D03"/>
    <w:rsid w:val="00E61D8B"/>
    <w:rsid w:val="00E6425A"/>
    <w:rsid w:val="00E64F61"/>
    <w:rsid w:val="00E65338"/>
    <w:rsid w:val="00E65E7D"/>
    <w:rsid w:val="00E65E9A"/>
    <w:rsid w:val="00E66B8B"/>
    <w:rsid w:val="00E67A85"/>
    <w:rsid w:val="00E67AA1"/>
    <w:rsid w:val="00E7064F"/>
    <w:rsid w:val="00E7080F"/>
    <w:rsid w:val="00E70990"/>
    <w:rsid w:val="00E7283D"/>
    <w:rsid w:val="00E73697"/>
    <w:rsid w:val="00E73CBA"/>
    <w:rsid w:val="00E76774"/>
    <w:rsid w:val="00E769AB"/>
    <w:rsid w:val="00E77B1D"/>
    <w:rsid w:val="00E800AF"/>
    <w:rsid w:val="00E81110"/>
    <w:rsid w:val="00E825A2"/>
    <w:rsid w:val="00E82952"/>
    <w:rsid w:val="00E8309D"/>
    <w:rsid w:val="00E854EA"/>
    <w:rsid w:val="00E8603A"/>
    <w:rsid w:val="00E87639"/>
    <w:rsid w:val="00E8791E"/>
    <w:rsid w:val="00E905AC"/>
    <w:rsid w:val="00E92DEE"/>
    <w:rsid w:val="00E959AB"/>
    <w:rsid w:val="00E97FFB"/>
    <w:rsid w:val="00EA04E8"/>
    <w:rsid w:val="00EA1A5B"/>
    <w:rsid w:val="00EA1B54"/>
    <w:rsid w:val="00EA1C78"/>
    <w:rsid w:val="00EA5712"/>
    <w:rsid w:val="00EA59F5"/>
    <w:rsid w:val="00EA6CC3"/>
    <w:rsid w:val="00EA73C4"/>
    <w:rsid w:val="00EB0332"/>
    <w:rsid w:val="00EB0D57"/>
    <w:rsid w:val="00EB117A"/>
    <w:rsid w:val="00EB144C"/>
    <w:rsid w:val="00EB1F7F"/>
    <w:rsid w:val="00EB3A11"/>
    <w:rsid w:val="00EB4A7A"/>
    <w:rsid w:val="00EC1AFE"/>
    <w:rsid w:val="00EC267C"/>
    <w:rsid w:val="00EC2CA6"/>
    <w:rsid w:val="00EC3846"/>
    <w:rsid w:val="00EC4C78"/>
    <w:rsid w:val="00EC7963"/>
    <w:rsid w:val="00EC7F20"/>
    <w:rsid w:val="00ED0AB3"/>
    <w:rsid w:val="00ED2EA1"/>
    <w:rsid w:val="00ED36D7"/>
    <w:rsid w:val="00ED6792"/>
    <w:rsid w:val="00ED7CD2"/>
    <w:rsid w:val="00EE0771"/>
    <w:rsid w:val="00EE09E4"/>
    <w:rsid w:val="00EE2252"/>
    <w:rsid w:val="00EE26D5"/>
    <w:rsid w:val="00EE2A5C"/>
    <w:rsid w:val="00EE2AAB"/>
    <w:rsid w:val="00EE394B"/>
    <w:rsid w:val="00EE41DF"/>
    <w:rsid w:val="00EE56D1"/>
    <w:rsid w:val="00EE5BA0"/>
    <w:rsid w:val="00EE60AE"/>
    <w:rsid w:val="00EE6A23"/>
    <w:rsid w:val="00EE6EB2"/>
    <w:rsid w:val="00EE72B8"/>
    <w:rsid w:val="00EE74F5"/>
    <w:rsid w:val="00EF0858"/>
    <w:rsid w:val="00EF211A"/>
    <w:rsid w:val="00EF2AE7"/>
    <w:rsid w:val="00EF611E"/>
    <w:rsid w:val="00EF6A4E"/>
    <w:rsid w:val="00EF745D"/>
    <w:rsid w:val="00EF7DCB"/>
    <w:rsid w:val="00F0007B"/>
    <w:rsid w:val="00F00C98"/>
    <w:rsid w:val="00F02F52"/>
    <w:rsid w:val="00F0345A"/>
    <w:rsid w:val="00F03A44"/>
    <w:rsid w:val="00F05B05"/>
    <w:rsid w:val="00F060F6"/>
    <w:rsid w:val="00F07E68"/>
    <w:rsid w:val="00F105C3"/>
    <w:rsid w:val="00F1141D"/>
    <w:rsid w:val="00F12092"/>
    <w:rsid w:val="00F122DF"/>
    <w:rsid w:val="00F127EE"/>
    <w:rsid w:val="00F152BB"/>
    <w:rsid w:val="00F159E9"/>
    <w:rsid w:val="00F16F83"/>
    <w:rsid w:val="00F177CE"/>
    <w:rsid w:val="00F178F3"/>
    <w:rsid w:val="00F17C10"/>
    <w:rsid w:val="00F20B83"/>
    <w:rsid w:val="00F20BE7"/>
    <w:rsid w:val="00F21F8D"/>
    <w:rsid w:val="00F25180"/>
    <w:rsid w:val="00F2626E"/>
    <w:rsid w:val="00F270E0"/>
    <w:rsid w:val="00F3111F"/>
    <w:rsid w:val="00F314B3"/>
    <w:rsid w:val="00F3286E"/>
    <w:rsid w:val="00F32904"/>
    <w:rsid w:val="00F33328"/>
    <w:rsid w:val="00F335CE"/>
    <w:rsid w:val="00F33A4E"/>
    <w:rsid w:val="00F35611"/>
    <w:rsid w:val="00F3568E"/>
    <w:rsid w:val="00F36C1B"/>
    <w:rsid w:val="00F417D5"/>
    <w:rsid w:val="00F42483"/>
    <w:rsid w:val="00F42E39"/>
    <w:rsid w:val="00F437CB"/>
    <w:rsid w:val="00F44421"/>
    <w:rsid w:val="00F44537"/>
    <w:rsid w:val="00F47910"/>
    <w:rsid w:val="00F47B13"/>
    <w:rsid w:val="00F504E2"/>
    <w:rsid w:val="00F508C5"/>
    <w:rsid w:val="00F51658"/>
    <w:rsid w:val="00F52F31"/>
    <w:rsid w:val="00F52FF9"/>
    <w:rsid w:val="00F530E2"/>
    <w:rsid w:val="00F541BB"/>
    <w:rsid w:val="00F56198"/>
    <w:rsid w:val="00F609C2"/>
    <w:rsid w:val="00F61C8C"/>
    <w:rsid w:val="00F64319"/>
    <w:rsid w:val="00F6484C"/>
    <w:rsid w:val="00F65866"/>
    <w:rsid w:val="00F65CB7"/>
    <w:rsid w:val="00F66841"/>
    <w:rsid w:val="00F66DFC"/>
    <w:rsid w:val="00F7003E"/>
    <w:rsid w:val="00F7086E"/>
    <w:rsid w:val="00F7242D"/>
    <w:rsid w:val="00F81132"/>
    <w:rsid w:val="00F82328"/>
    <w:rsid w:val="00F82C53"/>
    <w:rsid w:val="00F83185"/>
    <w:rsid w:val="00F83E81"/>
    <w:rsid w:val="00F8436C"/>
    <w:rsid w:val="00F843A0"/>
    <w:rsid w:val="00F8636D"/>
    <w:rsid w:val="00F8762E"/>
    <w:rsid w:val="00F93022"/>
    <w:rsid w:val="00F952BA"/>
    <w:rsid w:val="00F95637"/>
    <w:rsid w:val="00F95AA8"/>
    <w:rsid w:val="00F97629"/>
    <w:rsid w:val="00FA0A5D"/>
    <w:rsid w:val="00FA167D"/>
    <w:rsid w:val="00FA204C"/>
    <w:rsid w:val="00FA2CA1"/>
    <w:rsid w:val="00FA36C9"/>
    <w:rsid w:val="00FA432F"/>
    <w:rsid w:val="00FA5E65"/>
    <w:rsid w:val="00FA6207"/>
    <w:rsid w:val="00FA694E"/>
    <w:rsid w:val="00FA6AB8"/>
    <w:rsid w:val="00FA6BC3"/>
    <w:rsid w:val="00FA6E28"/>
    <w:rsid w:val="00FA7D49"/>
    <w:rsid w:val="00FB1328"/>
    <w:rsid w:val="00FB15B1"/>
    <w:rsid w:val="00FB16ED"/>
    <w:rsid w:val="00FB2FBA"/>
    <w:rsid w:val="00FB7A0F"/>
    <w:rsid w:val="00FB7A71"/>
    <w:rsid w:val="00FC3B63"/>
    <w:rsid w:val="00FC5595"/>
    <w:rsid w:val="00FC55FC"/>
    <w:rsid w:val="00FC60D1"/>
    <w:rsid w:val="00FC62EA"/>
    <w:rsid w:val="00FC72E8"/>
    <w:rsid w:val="00FC78E9"/>
    <w:rsid w:val="00FC7C44"/>
    <w:rsid w:val="00FC7D74"/>
    <w:rsid w:val="00FD1267"/>
    <w:rsid w:val="00FD1EB2"/>
    <w:rsid w:val="00FD21D7"/>
    <w:rsid w:val="00FD22FA"/>
    <w:rsid w:val="00FD2374"/>
    <w:rsid w:val="00FD2BE4"/>
    <w:rsid w:val="00FD2C0D"/>
    <w:rsid w:val="00FD3618"/>
    <w:rsid w:val="00FD45A3"/>
    <w:rsid w:val="00FD5D88"/>
    <w:rsid w:val="00FD6B6A"/>
    <w:rsid w:val="00FD71BF"/>
    <w:rsid w:val="00FD73C2"/>
    <w:rsid w:val="00FE0A8A"/>
    <w:rsid w:val="00FE3EE7"/>
    <w:rsid w:val="00FE4801"/>
    <w:rsid w:val="00FE55F4"/>
    <w:rsid w:val="00FE68AA"/>
    <w:rsid w:val="00FE788C"/>
    <w:rsid w:val="00FF0AB3"/>
    <w:rsid w:val="00FF0E66"/>
    <w:rsid w:val="00FF14BB"/>
    <w:rsid w:val="00FF16F7"/>
    <w:rsid w:val="00FF2931"/>
    <w:rsid w:val="00FF4A19"/>
    <w:rsid w:val="00FF6013"/>
    <w:rsid w:val="00FF67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A24"/>
    <w:pPr>
      <w:spacing w:after="0" w:line="240" w:lineRule="auto"/>
    </w:pPr>
    <w:rPr>
      <w:rFonts w:eastAsia="MS Mincho" w:cs="Times New Roman"/>
      <w:sz w:val="24"/>
      <w:szCs w:val="24"/>
      <w:lang w:val="en-GB" w:eastAsia="ja-JP"/>
    </w:rPr>
  </w:style>
  <w:style w:type="paragraph" w:styleId="Heading1">
    <w:name w:val="heading 1"/>
    <w:basedOn w:val="Normal"/>
    <w:next w:val="Normal"/>
    <w:link w:val="Heading1Char"/>
    <w:uiPriority w:val="9"/>
    <w:qFormat/>
    <w:rsid w:val="000C0A2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5E7D1D"/>
    <w:pPr>
      <w:autoSpaceDE w:val="0"/>
      <w:autoSpaceDN w:val="0"/>
      <w:adjustRightInd w:val="0"/>
      <w:outlineLvl w:val="1"/>
    </w:pPr>
    <w:rPr>
      <w:rFonts w:eastAsia="SimSun"/>
      <w:b/>
      <w:bCs/>
      <w:sz w:val="32"/>
      <w:szCs w:val="32"/>
      <w:lang w:eastAsia="zh-CN"/>
    </w:rPr>
  </w:style>
  <w:style w:type="paragraph" w:styleId="Heading3">
    <w:name w:val="heading 3"/>
    <w:basedOn w:val="Normal"/>
    <w:next w:val="Normal"/>
    <w:link w:val="Heading3Char"/>
    <w:uiPriority w:val="9"/>
    <w:unhideWhenUsed/>
    <w:qFormat/>
    <w:rsid w:val="000C0A2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E7D1D"/>
    <w:rPr>
      <w:rFonts w:ascii="Times New Roman" w:eastAsia="SimSun" w:hAnsi="Times New Roman" w:cs="Times New Roman"/>
      <w:b/>
      <w:bCs/>
      <w:sz w:val="32"/>
      <w:szCs w:val="32"/>
      <w:lang w:val="en-GB" w:eastAsia="zh-CN"/>
    </w:rPr>
  </w:style>
  <w:style w:type="character" w:customStyle="1" w:styleId="Heading1Char">
    <w:name w:val="Heading 1 Char"/>
    <w:basedOn w:val="DefaultParagraphFont"/>
    <w:link w:val="Heading1"/>
    <w:uiPriority w:val="9"/>
    <w:rsid w:val="000C0A24"/>
    <w:rPr>
      <w:rFonts w:asciiTheme="majorHAnsi" w:eastAsiaTheme="majorEastAsia" w:hAnsiTheme="majorHAnsi" w:cstheme="majorBidi"/>
      <w:b/>
      <w:bCs/>
      <w:color w:val="365F91" w:themeColor="accent1" w:themeShade="BF"/>
      <w:sz w:val="28"/>
      <w:szCs w:val="28"/>
      <w:lang w:val="en-GB" w:eastAsia="ja-JP"/>
    </w:rPr>
  </w:style>
  <w:style w:type="character" w:customStyle="1" w:styleId="Heading3Char">
    <w:name w:val="Heading 3 Char"/>
    <w:basedOn w:val="DefaultParagraphFont"/>
    <w:link w:val="Heading3"/>
    <w:uiPriority w:val="9"/>
    <w:rsid w:val="000C0A24"/>
    <w:rPr>
      <w:rFonts w:asciiTheme="majorHAnsi" w:eastAsiaTheme="majorEastAsia" w:hAnsiTheme="majorHAnsi" w:cstheme="majorBidi"/>
      <w:b/>
      <w:bCs/>
      <w:color w:val="4F81BD" w:themeColor="accent1"/>
      <w:sz w:val="24"/>
      <w:szCs w:val="24"/>
      <w:lang w:val="en-GB" w:eastAsia="ja-JP"/>
    </w:rPr>
  </w:style>
  <w:style w:type="paragraph" w:styleId="ListParagraph">
    <w:name w:val="List Paragraph"/>
    <w:basedOn w:val="Normal"/>
    <w:uiPriority w:val="34"/>
    <w:qFormat/>
    <w:rsid w:val="000B56A8"/>
    <w:pPr>
      <w:ind w:left="720"/>
      <w:contextualSpacing/>
    </w:pPr>
  </w:style>
  <w:style w:type="character" w:styleId="Hyperlink">
    <w:name w:val="Hyperlink"/>
    <w:basedOn w:val="DefaultParagraphFont"/>
    <w:uiPriority w:val="99"/>
    <w:unhideWhenUsed/>
    <w:rsid w:val="000B56A8"/>
    <w:rPr>
      <w:color w:val="0000FF"/>
      <w:u w:val="single"/>
    </w:rPr>
  </w:style>
  <w:style w:type="paragraph" w:styleId="BalloonText">
    <w:name w:val="Balloon Text"/>
    <w:basedOn w:val="Normal"/>
    <w:link w:val="BalloonTextChar"/>
    <w:uiPriority w:val="99"/>
    <w:semiHidden/>
    <w:unhideWhenUsed/>
    <w:rsid w:val="00CB4F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FF2"/>
    <w:rPr>
      <w:rFonts w:ascii="Segoe UI" w:eastAsia="MS Mincho" w:hAnsi="Segoe UI" w:cs="Segoe UI"/>
      <w:sz w:val="18"/>
      <w:szCs w:val="18"/>
      <w:lang w:val="en-GB" w:eastAsia="ja-JP"/>
    </w:rPr>
  </w:style>
  <w:style w:type="character" w:styleId="CommentReference">
    <w:name w:val="annotation reference"/>
    <w:basedOn w:val="DefaultParagraphFont"/>
    <w:uiPriority w:val="99"/>
    <w:semiHidden/>
    <w:unhideWhenUsed/>
    <w:rsid w:val="00CB4FF2"/>
    <w:rPr>
      <w:sz w:val="16"/>
      <w:szCs w:val="16"/>
    </w:rPr>
  </w:style>
  <w:style w:type="paragraph" w:styleId="CommentText">
    <w:name w:val="annotation text"/>
    <w:basedOn w:val="Normal"/>
    <w:link w:val="CommentTextChar"/>
    <w:uiPriority w:val="99"/>
    <w:semiHidden/>
    <w:unhideWhenUsed/>
    <w:rsid w:val="00CB4FF2"/>
    <w:rPr>
      <w:sz w:val="20"/>
      <w:szCs w:val="20"/>
    </w:rPr>
  </w:style>
  <w:style w:type="character" w:customStyle="1" w:styleId="CommentTextChar">
    <w:name w:val="Comment Text Char"/>
    <w:basedOn w:val="DefaultParagraphFont"/>
    <w:link w:val="CommentText"/>
    <w:uiPriority w:val="99"/>
    <w:semiHidden/>
    <w:rsid w:val="00CB4FF2"/>
    <w:rPr>
      <w:rFonts w:eastAsia="MS Mincho"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CB4FF2"/>
    <w:rPr>
      <w:b/>
      <w:bCs/>
    </w:rPr>
  </w:style>
  <w:style w:type="character" w:customStyle="1" w:styleId="CommentSubjectChar">
    <w:name w:val="Comment Subject Char"/>
    <w:basedOn w:val="CommentTextChar"/>
    <w:link w:val="CommentSubject"/>
    <w:uiPriority w:val="99"/>
    <w:semiHidden/>
    <w:rsid w:val="00CB4FF2"/>
    <w:rPr>
      <w:rFonts w:eastAsia="MS Mincho" w:cs="Times New Roman"/>
      <w:b/>
      <w:bCs/>
      <w:sz w:val="20"/>
      <w:szCs w:val="20"/>
      <w:lang w:val="en-GB" w:eastAsia="ja-JP"/>
    </w:rPr>
  </w:style>
  <w:style w:type="character" w:styleId="FollowedHyperlink">
    <w:name w:val="FollowedHyperlink"/>
    <w:basedOn w:val="DefaultParagraphFont"/>
    <w:uiPriority w:val="99"/>
    <w:semiHidden/>
    <w:unhideWhenUsed/>
    <w:rsid w:val="0035784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A24"/>
    <w:pPr>
      <w:spacing w:after="0" w:line="240" w:lineRule="auto"/>
    </w:pPr>
    <w:rPr>
      <w:rFonts w:eastAsia="MS Mincho" w:cs="Times New Roman"/>
      <w:sz w:val="24"/>
      <w:szCs w:val="24"/>
      <w:lang w:val="en-GB" w:eastAsia="ja-JP"/>
    </w:rPr>
  </w:style>
  <w:style w:type="paragraph" w:styleId="Heading1">
    <w:name w:val="heading 1"/>
    <w:basedOn w:val="Normal"/>
    <w:next w:val="Normal"/>
    <w:link w:val="Heading1Char"/>
    <w:uiPriority w:val="9"/>
    <w:qFormat/>
    <w:rsid w:val="000C0A2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5E7D1D"/>
    <w:pPr>
      <w:autoSpaceDE w:val="0"/>
      <w:autoSpaceDN w:val="0"/>
      <w:adjustRightInd w:val="0"/>
      <w:outlineLvl w:val="1"/>
    </w:pPr>
    <w:rPr>
      <w:rFonts w:eastAsia="SimSun"/>
      <w:b/>
      <w:bCs/>
      <w:sz w:val="32"/>
      <w:szCs w:val="32"/>
      <w:lang w:eastAsia="zh-CN"/>
    </w:rPr>
  </w:style>
  <w:style w:type="paragraph" w:styleId="Heading3">
    <w:name w:val="heading 3"/>
    <w:basedOn w:val="Normal"/>
    <w:next w:val="Normal"/>
    <w:link w:val="Heading3Char"/>
    <w:uiPriority w:val="9"/>
    <w:unhideWhenUsed/>
    <w:qFormat/>
    <w:rsid w:val="000C0A2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E7D1D"/>
    <w:rPr>
      <w:rFonts w:ascii="Times New Roman" w:eastAsia="SimSun" w:hAnsi="Times New Roman" w:cs="Times New Roman"/>
      <w:b/>
      <w:bCs/>
      <w:sz w:val="32"/>
      <w:szCs w:val="32"/>
      <w:lang w:val="en-GB" w:eastAsia="zh-CN"/>
    </w:rPr>
  </w:style>
  <w:style w:type="character" w:customStyle="1" w:styleId="Heading1Char">
    <w:name w:val="Heading 1 Char"/>
    <w:basedOn w:val="DefaultParagraphFont"/>
    <w:link w:val="Heading1"/>
    <w:uiPriority w:val="9"/>
    <w:rsid w:val="000C0A24"/>
    <w:rPr>
      <w:rFonts w:asciiTheme="majorHAnsi" w:eastAsiaTheme="majorEastAsia" w:hAnsiTheme="majorHAnsi" w:cstheme="majorBidi"/>
      <w:b/>
      <w:bCs/>
      <w:color w:val="365F91" w:themeColor="accent1" w:themeShade="BF"/>
      <w:sz w:val="28"/>
      <w:szCs w:val="28"/>
      <w:lang w:val="en-GB" w:eastAsia="ja-JP"/>
    </w:rPr>
  </w:style>
  <w:style w:type="character" w:customStyle="1" w:styleId="Heading3Char">
    <w:name w:val="Heading 3 Char"/>
    <w:basedOn w:val="DefaultParagraphFont"/>
    <w:link w:val="Heading3"/>
    <w:uiPriority w:val="9"/>
    <w:rsid w:val="000C0A24"/>
    <w:rPr>
      <w:rFonts w:asciiTheme="majorHAnsi" w:eastAsiaTheme="majorEastAsia" w:hAnsiTheme="majorHAnsi" w:cstheme="majorBidi"/>
      <w:b/>
      <w:bCs/>
      <w:color w:val="4F81BD" w:themeColor="accent1"/>
      <w:sz w:val="24"/>
      <w:szCs w:val="24"/>
      <w:lang w:val="en-GB" w:eastAsia="ja-JP"/>
    </w:rPr>
  </w:style>
  <w:style w:type="paragraph" w:styleId="ListParagraph">
    <w:name w:val="List Paragraph"/>
    <w:basedOn w:val="Normal"/>
    <w:uiPriority w:val="34"/>
    <w:qFormat/>
    <w:rsid w:val="000B56A8"/>
    <w:pPr>
      <w:ind w:left="720"/>
      <w:contextualSpacing/>
    </w:pPr>
  </w:style>
  <w:style w:type="character" w:styleId="Hyperlink">
    <w:name w:val="Hyperlink"/>
    <w:basedOn w:val="DefaultParagraphFont"/>
    <w:uiPriority w:val="99"/>
    <w:unhideWhenUsed/>
    <w:rsid w:val="000B56A8"/>
    <w:rPr>
      <w:color w:val="0000FF"/>
      <w:u w:val="single"/>
    </w:rPr>
  </w:style>
  <w:style w:type="paragraph" w:styleId="BalloonText">
    <w:name w:val="Balloon Text"/>
    <w:basedOn w:val="Normal"/>
    <w:link w:val="BalloonTextChar"/>
    <w:uiPriority w:val="99"/>
    <w:semiHidden/>
    <w:unhideWhenUsed/>
    <w:rsid w:val="00CB4F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FF2"/>
    <w:rPr>
      <w:rFonts w:ascii="Segoe UI" w:eastAsia="MS Mincho" w:hAnsi="Segoe UI" w:cs="Segoe UI"/>
      <w:sz w:val="18"/>
      <w:szCs w:val="18"/>
      <w:lang w:val="en-GB" w:eastAsia="ja-JP"/>
    </w:rPr>
  </w:style>
  <w:style w:type="character" w:styleId="CommentReference">
    <w:name w:val="annotation reference"/>
    <w:basedOn w:val="DefaultParagraphFont"/>
    <w:uiPriority w:val="99"/>
    <w:semiHidden/>
    <w:unhideWhenUsed/>
    <w:rsid w:val="00CB4FF2"/>
    <w:rPr>
      <w:sz w:val="16"/>
      <w:szCs w:val="16"/>
    </w:rPr>
  </w:style>
  <w:style w:type="paragraph" w:styleId="CommentText">
    <w:name w:val="annotation text"/>
    <w:basedOn w:val="Normal"/>
    <w:link w:val="CommentTextChar"/>
    <w:uiPriority w:val="99"/>
    <w:semiHidden/>
    <w:unhideWhenUsed/>
    <w:rsid w:val="00CB4FF2"/>
    <w:rPr>
      <w:sz w:val="20"/>
      <w:szCs w:val="20"/>
    </w:rPr>
  </w:style>
  <w:style w:type="character" w:customStyle="1" w:styleId="CommentTextChar">
    <w:name w:val="Comment Text Char"/>
    <w:basedOn w:val="DefaultParagraphFont"/>
    <w:link w:val="CommentText"/>
    <w:uiPriority w:val="99"/>
    <w:semiHidden/>
    <w:rsid w:val="00CB4FF2"/>
    <w:rPr>
      <w:rFonts w:eastAsia="MS Mincho"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CB4FF2"/>
    <w:rPr>
      <w:b/>
      <w:bCs/>
    </w:rPr>
  </w:style>
  <w:style w:type="character" w:customStyle="1" w:styleId="CommentSubjectChar">
    <w:name w:val="Comment Subject Char"/>
    <w:basedOn w:val="CommentTextChar"/>
    <w:link w:val="CommentSubject"/>
    <w:uiPriority w:val="99"/>
    <w:semiHidden/>
    <w:rsid w:val="00CB4FF2"/>
    <w:rPr>
      <w:rFonts w:eastAsia="MS Mincho" w:cs="Times New Roman"/>
      <w:b/>
      <w:bCs/>
      <w:sz w:val="20"/>
      <w:szCs w:val="20"/>
      <w:lang w:val="en-GB" w:eastAsia="ja-JP"/>
    </w:rPr>
  </w:style>
  <w:style w:type="character" w:styleId="FollowedHyperlink">
    <w:name w:val="FollowedHyperlink"/>
    <w:basedOn w:val="DefaultParagraphFont"/>
    <w:uiPriority w:val="99"/>
    <w:semiHidden/>
    <w:unhideWhenUsed/>
    <w:rsid w:val="0035784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68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tu.int/en/ITU-D/Statistics/Pages/publications/handbook.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67D63-F315-41D8-9FA3-2993148FD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1120</Words>
  <Characters>6387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7493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Gray, Vanessa</dc:creator>
  <cp:lastModifiedBy>Benjamin Rae</cp:lastModifiedBy>
  <cp:revision>2</cp:revision>
  <cp:lastPrinted>2015-05-11T10:00:00Z</cp:lastPrinted>
  <dcterms:created xsi:type="dcterms:W3CDTF">2015-05-18T16:52:00Z</dcterms:created>
  <dcterms:modified xsi:type="dcterms:W3CDTF">2015-05-18T16:52:00Z</dcterms:modified>
</cp:coreProperties>
</file>